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rPr>
          <w:sz w:val="20"/>
          <w:szCs w:val="20"/>
        </w:rPr>
      </w:pPr>
      <w:r>
        <w:rPr>
          <w:sz w:val="20"/>
          <w:szCs w:val="20"/>
        </w:rPr>
        <w:t xml:space="preserve">Приложение 1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left="4536"/>
        <w:rPr>
          <w:sz w:val="20"/>
          <w:szCs w:val="20"/>
        </w:rPr>
      </w:pPr>
      <w:r>
        <w:rPr>
          <w:sz w:val="20"/>
          <w:szCs w:val="20"/>
        </w:rPr>
        <w:t xml:space="preserve">к Условиям открытия банковских счетов и расчетно-кассового обслуживания клиента в АО «Россельхозбанк»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З</w:t>
      </w:r>
      <w:r>
        <w:rPr>
          <w:b/>
        </w:rPr>
        <w:t xml:space="preserve">аявление о присоединении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к </w:t>
      </w:r>
      <w:r>
        <w:rPr>
          <w:b/>
        </w:rPr>
        <w:t xml:space="preserve">Условиям открытия </w:t>
      </w:r>
      <w:r>
        <w:rPr>
          <w:b/>
        </w:rPr>
        <w:t xml:space="preserve">банковск</w:t>
      </w:r>
      <w:r>
        <w:rPr>
          <w:b/>
        </w:rPr>
        <w:t xml:space="preserve">их</w:t>
      </w:r>
      <w:r>
        <w:rPr>
          <w:b/>
        </w:rPr>
        <w:t xml:space="preserve"> счет</w:t>
      </w:r>
      <w:r>
        <w:rPr>
          <w:b/>
        </w:rPr>
        <w:t xml:space="preserve">ов</w:t>
      </w:r>
      <w:r>
        <w:rPr>
          <w:b/>
        </w:rPr>
        <w:t xml:space="preserve"> </w:t>
      </w:r>
      <w:r>
        <w:rPr>
          <w:b/>
        </w:rPr>
        <w:t xml:space="preserve">и расчетно-кассового 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обслуживания </w:t>
      </w:r>
      <w:r>
        <w:rPr>
          <w:b/>
        </w:rPr>
        <w:t xml:space="preserve">к</w:t>
      </w:r>
      <w:r>
        <w:rPr>
          <w:b/>
        </w:rPr>
        <w:t xml:space="preserve">лиента </w:t>
      </w:r>
      <w:r>
        <w:rPr>
          <w:b/>
        </w:rPr>
        <w:t xml:space="preserve">в </w:t>
      </w:r>
      <w:r>
        <w:rPr>
          <w:b/>
        </w:rPr>
        <w:t xml:space="preserve">АО </w:t>
      </w:r>
      <w:r>
        <w:rPr>
          <w:b/>
        </w:rPr>
        <w:t xml:space="preserve">«Россельхозбанк» </w:t>
      </w:r>
      <w:r>
        <w:rPr>
          <w:b/>
        </w:rPr>
      </w:r>
      <w:r>
        <w:rPr>
          <w:b/>
        </w:rPr>
      </w:r>
    </w:p>
    <w:p>
      <w:pPr>
        <w:jc w:val="center"/>
        <w:tabs>
          <w:tab w:val="left" w:pos="284" w:leader="none"/>
        </w:tabs>
        <w:rPr>
          <w:b/>
        </w:rPr>
      </w:pPr>
      <w:r>
        <w:rPr>
          <w:b/>
          <w:bCs/>
          <w:spacing w:val="-6"/>
        </w:rPr>
        <w:t xml:space="preserve">в рамках Единого сервисного договора от ___ __________ 20__ г. № ___________</w:t>
      </w:r>
      <w:r>
        <w:rPr>
          <w:b/>
        </w:rPr>
      </w:r>
      <w:r>
        <w:rPr>
          <w:b/>
        </w:rPr>
      </w:r>
    </w:p>
    <w:p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tabs>
          <w:tab w:val="left" w:pos="284" w:leader="none"/>
          <w:tab w:val="left" w:pos="2977" w:leader="none"/>
        </w:tabs>
        <w:rPr>
          <w:b/>
        </w:rPr>
      </w:pPr>
      <w:r>
        <w:rPr>
          <w:sz w:val="20"/>
          <w:szCs w:val="20"/>
        </w:rPr>
        <w:t xml:space="preserve">г.</w:t>
      </w:r>
      <w:r>
        <w:rPr>
          <w:b/>
          <w:sz w:val="20"/>
          <w:szCs w:val="20"/>
        </w:rPr>
        <w:t xml:space="preserve"> </w:t>
      </w:r>
      <w:r>
        <w:rPr>
          <w:bCs/>
          <w:spacing w:val="-6"/>
        </w:rPr>
        <w:t xml:space="preserve">___________                                                                                               </w:t>
      </w:r>
      <w:r>
        <w:rPr>
          <w:bCs/>
          <w:spacing w:val="-6"/>
        </w:rPr>
        <w:t xml:space="preserve">   «</w:t>
      </w:r>
      <w:r>
        <w:rPr>
          <w:bCs/>
          <w:spacing w:val="-6"/>
        </w:rPr>
        <w:t xml:space="preserve">___» __________ 20__ г.</w:t>
      </w:r>
      <w:r>
        <w:rPr>
          <w:b/>
        </w:rPr>
      </w:r>
      <w:r>
        <w:rPr>
          <w:b/>
        </w:rPr>
      </w:r>
    </w:p>
    <w:p>
      <w:pPr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tbl>
      <w:tblPr>
        <w:tblW w:w="5251" w:type="pct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2678"/>
        <w:gridCol w:w="255"/>
        <w:gridCol w:w="208"/>
        <w:gridCol w:w="431"/>
        <w:gridCol w:w="376"/>
        <w:gridCol w:w="1108"/>
        <w:gridCol w:w="8"/>
        <w:gridCol w:w="491"/>
        <w:gridCol w:w="57"/>
        <w:gridCol w:w="1549"/>
        <w:gridCol w:w="107"/>
        <w:gridCol w:w="259"/>
        <w:gridCol w:w="20"/>
        <w:gridCol w:w="38"/>
        <w:gridCol w:w="32"/>
        <w:gridCol w:w="425"/>
        <w:gridCol w:w="724"/>
        <w:gridCol w:w="1345"/>
      </w:tblGrid>
      <w:tr>
        <w:tblPrEx/>
        <w:trPr/>
        <w:tc>
          <w:tcPr>
            <w:gridSpan w:val="18"/>
            <w:shd w:val="clear" w:color="auto" w:fill="cccccc"/>
            <w:tcW w:w="5000" w:type="pct"/>
            <w:textDirection w:val="lrTb"/>
            <w:noWrap w:val="false"/>
          </w:tcPr>
          <w:p>
            <w:pPr>
              <w:pStyle w:val="1414"/>
              <w:numPr>
                <w:ilvl w:val="0"/>
                <w:numId w:val="12"/>
              </w:numPr>
              <w:jc w:val="center"/>
              <w:widowControl w:val="off"/>
              <w:rPr>
                <w:i/>
                <w:iCs/>
              </w:rPr>
            </w:pPr>
            <w:r>
              <w:rPr>
                <w:b/>
              </w:rPr>
              <w:t xml:space="preserve">Сведения о заявителе </w:t>
            </w:r>
            <w:r>
              <w:rPr>
                <w:b/>
              </w:rPr>
              <w:t xml:space="preserve">- Клиенте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  <w:tr>
        <w:tblPrEx/>
        <w:trPr/>
        <w:tc>
          <w:tcPr>
            <w:gridSpan w:val="18"/>
            <w:tcW w:w="5000" w:type="pct"/>
            <w:textDirection w:val="lrTb"/>
            <w:noWrap w:val="false"/>
          </w:tcPr>
          <w:p>
            <w:pPr>
              <w:pStyle w:val="1414"/>
              <w:widowControl w:val="off"/>
              <w:rPr>
                <w:sz w:val="18"/>
                <w:szCs w:val="18"/>
              </w:rPr>
            </w:pPr>
            <w:r>
              <w:rPr>
                <w:szCs w:val="18"/>
              </w:rPr>
              <w:t xml:space="preserve">Наименование Клиент</w:t>
            </w:r>
            <w:r>
              <w:rPr>
                <w:szCs w:val="18"/>
              </w:rPr>
              <w:t xml:space="preserve">а</w:t>
            </w:r>
            <w:r>
              <w:rPr>
                <w:szCs w:val="18"/>
              </w:rPr>
              <w:t xml:space="preserve">:</w:t>
            </w:r>
            <w:r>
              <w:rPr>
                <w:sz w:val="18"/>
                <w:szCs w:val="18"/>
              </w:rPr>
              <w:t xml:space="preserve"> ___________</w:t>
            </w:r>
            <w:r>
              <w:rPr>
                <w:sz w:val="18"/>
                <w:szCs w:val="18"/>
              </w:rPr>
              <w:t xml:space="preserve">______________________</w:t>
            </w:r>
            <w:r>
              <w:rPr>
                <w:sz w:val="18"/>
                <w:szCs w:val="18"/>
              </w:rPr>
              <w:t xml:space="preserve">___</w:t>
            </w:r>
            <w:r>
              <w:rPr>
                <w:sz w:val="18"/>
                <w:szCs w:val="18"/>
              </w:rPr>
              <w:t xml:space="preserve">____________</w:t>
            </w:r>
            <w:r>
              <w:rPr>
                <w:sz w:val="18"/>
                <w:szCs w:val="18"/>
              </w:rPr>
              <w:t xml:space="preserve">_</w:t>
            </w:r>
            <w:r>
              <w:rPr>
                <w:sz w:val="18"/>
                <w:szCs w:val="18"/>
              </w:rPr>
              <w:t xml:space="preserve">_____</w:t>
            </w:r>
            <w:r>
              <w:rPr>
                <w:sz w:val="18"/>
                <w:szCs w:val="18"/>
              </w:rPr>
              <w:t xml:space="preserve">____</w:t>
            </w:r>
            <w:r>
              <w:rPr>
                <w:sz w:val="18"/>
                <w:szCs w:val="18"/>
              </w:rPr>
              <w:t xml:space="preserve">____________</w:t>
            </w:r>
            <w:r>
              <w:rPr>
                <w:sz w:val="18"/>
                <w:szCs w:val="18"/>
              </w:rPr>
              <w:t xml:space="preserve">___</w:t>
            </w:r>
            <w:r>
              <w:rPr>
                <w:sz w:val="18"/>
                <w:szCs w:val="18"/>
              </w:rPr>
              <w:t xml:space="preserve">____________</w:t>
            </w:r>
            <w:r>
              <w:rPr>
                <w:sz w:val="18"/>
                <w:szCs w:val="18"/>
              </w:rPr>
              <w:t xml:space="preserve">_______________</w:t>
            </w:r>
            <w:r>
              <w:rPr>
                <w:sz w:val="18"/>
                <w:szCs w:val="18"/>
              </w:rPr>
              <w:t xml:space="preserve">_</w:t>
            </w:r>
            <w:r>
              <w:rPr>
                <w:sz w:val="18"/>
                <w:szCs w:val="18"/>
              </w:rPr>
              <w:t xml:space="preserve">__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1414"/>
              <w:widowControl w:val="off"/>
            </w:pPr>
            <w:r>
              <w:t xml:space="preserve">_________________________________________________________________________</w:t>
            </w:r>
            <w:r>
              <w:t xml:space="preserve">___</w:t>
            </w:r>
            <w:r>
              <w:t xml:space="preserve">________</w:t>
            </w:r>
            <w:r>
              <w:t xml:space="preserve">___</w:t>
            </w:r>
            <w:r>
              <w:t xml:space="preserve">______</w:t>
            </w:r>
            <w:r/>
          </w:p>
          <w:p>
            <w:pPr>
              <w:pStyle w:val="1414"/>
              <w:jc w:val="center"/>
              <w:widowControl w:val="off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 xml:space="preserve">(</w:t>
            </w:r>
            <w:r>
              <w:rPr>
                <w:iCs/>
                <w:sz w:val="16"/>
                <w:szCs w:val="16"/>
              </w:rPr>
              <w:t xml:space="preserve">указывается </w:t>
            </w:r>
            <w:r>
              <w:rPr>
                <w:iCs/>
                <w:sz w:val="16"/>
                <w:szCs w:val="16"/>
              </w:rPr>
              <w:t xml:space="preserve">полное наименование</w:t>
            </w:r>
            <w:r>
              <w:rPr>
                <w:iCs/>
                <w:sz w:val="16"/>
                <w:szCs w:val="16"/>
              </w:rPr>
              <w:t xml:space="preserve"> </w:t>
            </w:r>
            <w:r>
              <w:rPr>
                <w:iCs/>
                <w:sz w:val="16"/>
                <w:szCs w:val="16"/>
              </w:rPr>
              <w:t xml:space="preserve">юридического лица</w:t>
            </w:r>
            <w:r>
              <w:rPr>
                <w:iCs/>
                <w:sz w:val="16"/>
                <w:szCs w:val="16"/>
              </w:rPr>
              <w:t xml:space="preserve"> согласно его учредительным документам/</w:t>
            </w:r>
            <w:r>
              <w:rPr>
                <w:iCs/>
                <w:sz w:val="16"/>
                <w:szCs w:val="16"/>
              </w:rPr>
              <w:t xml:space="preserve">/</w:t>
            </w:r>
            <w:r>
              <w:rPr>
                <w:iCs/>
                <w:sz w:val="16"/>
                <w:szCs w:val="16"/>
              </w:rPr>
              <w:t xml:space="preserve">статус и </w:t>
            </w:r>
            <w:r>
              <w:rPr>
                <w:iCs/>
                <w:sz w:val="16"/>
                <w:szCs w:val="16"/>
              </w:rPr>
              <w:t xml:space="preserve">Ф</w:t>
            </w:r>
            <w:r>
              <w:rPr>
                <w:iCs/>
                <w:sz w:val="16"/>
                <w:szCs w:val="16"/>
              </w:rPr>
              <w:t xml:space="preserve">.</w:t>
            </w:r>
            <w:r>
              <w:rPr>
                <w:iCs/>
                <w:sz w:val="16"/>
                <w:szCs w:val="16"/>
              </w:rPr>
              <w:t xml:space="preserve">И</w:t>
            </w:r>
            <w:r>
              <w:rPr>
                <w:iCs/>
                <w:sz w:val="16"/>
                <w:szCs w:val="16"/>
              </w:rPr>
              <w:t xml:space="preserve">.</w:t>
            </w:r>
            <w:r>
              <w:rPr>
                <w:iCs/>
                <w:sz w:val="16"/>
                <w:szCs w:val="16"/>
              </w:rPr>
              <w:t xml:space="preserve">О</w:t>
            </w:r>
            <w:r>
              <w:rPr>
                <w:iCs/>
                <w:sz w:val="16"/>
                <w:szCs w:val="16"/>
              </w:rPr>
              <w:t xml:space="preserve"> </w:t>
            </w:r>
            <w:r>
              <w:rPr>
                <w:iCs/>
                <w:sz w:val="16"/>
                <w:szCs w:val="16"/>
              </w:rPr>
              <w:t xml:space="preserve">Клиента</w:t>
            </w:r>
            <w:r>
              <w:rPr>
                <w:iCs/>
                <w:sz w:val="16"/>
                <w:szCs w:val="16"/>
              </w:rPr>
              <w:t xml:space="preserve"> физического лица осуществляющего предпринимательскую </w:t>
            </w:r>
            <w:r>
              <w:rPr>
                <w:iCs/>
                <w:sz w:val="16"/>
                <w:szCs w:val="16"/>
              </w:rPr>
              <w:t xml:space="preserve">д</w:t>
            </w:r>
            <w:r>
              <w:rPr>
                <w:iCs/>
                <w:sz w:val="16"/>
                <w:szCs w:val="16"/>
              </w:rPr>
              <w:t xml:space="preserve">еятельнос</w:t>
            </w:r>
            <w:r>
              <w:rPr>
                <w:iCs/>
                <w:sz w:val="16"/>
                <w:szCs w:val="16"/>
              </w:rPr>
              <w:t xml:space="preserve">т</w:t>
            </w:r>
            <w:r>
              <w:rPr>
                <w:iCs/>
                <w:sz w:val="16"/>
                <w:szCs w:val="16"/>
              </w:rPr>
              <w:t xml:space="preserve">ь/</w:t>
            </w:r>
            <w:r>
              <w:rPr>
                <w:iCs/>
                <w:sz w:val="16"/>
                <w:szCs w:val="16"/>
              </w:rPr>
              <w:t xml:space="preserve">занимающегося частной </w:t>
            </w:r>
            <w:r>
              <w:rPr>
                <w:iCs/>
                <w:sz w:val="16"/>
                <w:szCs w:val="16"/>
              </w:rPr>
              <w:t xml:space="preserve">практикой</w:t>
            </w:r>
            <w:r>
              <w:rPr>
                <w:iCs/>
                <w:sz w:val="16"/>
                <w:szCs w:val="16"/>
              </w:rPr>
              <w:t xml:space="preserve">)</w:t>
            </w:r>
            <w:r>
              <w:rPr>
                <w:iCs/>
                <w:sz w:val="16"/>
                <w:szCs w:val="16"/>
              </w:rPr>
            </w:r>
            <w:r>
              <w:rPr>
                <w:iCs/>
                <w:sz w:val="16"/>
                <w:szCs w:val="16"/>
              </w:rPr>
            </w:r>
          </w:p>
          <w:p>
            <w:pPr>
              <w:pStyle w:val="1414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ИНН/КИО __________</w:t>
            </w:r>
            <w:r>
              <w:rPr>
                <w:szCs w:val="18"/>
              </w:rPr>
              <w:t xml:space="preserve">___</w:t>
            </w:r>
            <w:r>
              <w:rPr>
                <w:szCs w:val="18"/>
              </w:rPr>
              <w:t xml:space="preserve">_</w:t>
            </w:r>
            <w:r>
              <w:rPr>
                <w:szCs w:val="18"/>
              </w:rPr>
              <w:t xml:space="preserve">_</w:t>
            </w:r>
            <w:r>
              <w:rPr>
                <w:szCs w:val="18"/>
              </w:rPr>
              <w:t xml:space="preserve">____</w:t>
            </w:r>
            <w:r>
              <w:rPr>
                <w:szCs w:val="18"/>
              </w:rPr>
              <w:t xml:space="preserve">__</w:t>
            </w:r>
            <w:r>
              <w:rPr>
                <w:szCs w:val="18"/>
              </w:rPr>
              <w:t xml:space="preserve">_, КПП ______</w:t>
            </w:r>
            <w:r>
              <w:rPr>
                <w:szCs w:val="18"/>
              </w:rPr>
              <w:t xml:space="preserve">__</w:t>
            </w:r>
            <w:r>
              <w:rPr>
                <w:szCs w:val="18"/>
              </w:rPr>
              <w:t xml:space="preserve">__</w:t>
            </w:r>
            <w:r>
              <w:rPr>
                <w:szCs w:val="18"/>
              </w:rPr>
              <w:t xml:space="preserve">_</w:t>
            </w:r>
            <w:r>
              <w:rPr>
                <w:szCs w:val="18"/>
              </w:rPr>
              <w:t xml:space="preserve">________, ОГРН</w:t>
            </w:r>
            <w:r>
              <w:rPr>
                <w:szCs w:val="18"/>
              </w:rPr>
              <w:t xml:space="preserve">/</w:t>
            </w:r>
            <w:r>
              <w:rPr>
                <w:szCs w:val="18"/>
              </w:rPr>
              <w:t xml:space="preserve">ОГРНИП</w:t>
            </w:r>
            <w:r>
              <w:rPr>
                <w:szCs w:val="18"/>
              </w:rPr>
              <w:t xml:space="preserve">______</w:t>
            </w:r>
            <w:r>
              <w:rPr>
                <w:szCs w:val="18"/>
              </w:rPr>
              <w:t xml:space="preserve">___</w:t>
            </w:r>
            <w:r>
              <w:rPr>
                <w:szCs w:val="18"/>
              </w:rPr>
              <w:t xml:space="preserve">_</w:t>
            </w:r>
            <w:r>
              <w:rPr>
                <w:szCs w:val="18"/>
              </w:rPr>
              <w:t xml:space="preserve">____________</w:t>
            </w:r>
            <w:r>
              <w:rPr>
                <w:szCs w:val="18"/>
              </w:rPr>
              <w:t xml:space="preserve">___.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  <w:p>
            <w:pPr>
              <w:pStyle w:val="1414"/>
              <w:widowControl w:val="off"/>
            </w:pPr>
            <w:r>
              <w:rPr>
                <w:szCs w:val="18"/>
              </w:rPr>
              <w:t xml:space="preserve">Адрес</w:t>
            </w:r>
            <w:r>
              <w:rPr>
                <w:szCs w:val="18"/>
              </w:rPr>
              <w:t xml:space="preserve"> места нахождения </w:t>
            </w:r>
            <w:r>
              <w:rPr>
                <w:szCs w:val="18"/>
              </w:rPr>
              <w:t xml:space="preserve">/</w:t>
            </w:r>
            <w:r>
              <w:rPr>
                <w:szCs w:val="18"/>
              </w:rPr>
              <w:t xml:space="preserve">адрес места жительства (регистрации))</w:t>
            </w:r>
            <w:r>
              <w:rPr>
                <w:szCs w:val="18"/>
              </w:rPr>
              <w:t xml:space="preserve"> Клиента: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_____________________</w:t>
            </w:r>
            <w:r>
              <w:rPr>
                <w:sz w:val="18"/>
                <w:szCs w:val="18"/>
              </w:rPr>
              <w:t xml:space="preserve">____</w:t>
            </w:r>
            <w:r>
              <w:rPr>
                <w:sz w:val="18"/>
                <w:szCs w:val="18"/>
              </w:rPr>
              <w:t xml:space="preserve">______</w:t>
            </w:r>
            <w:r>
              <w:rPr>
                <w:sz w:val="18"/>
                <w:szCs w:val="18"/>
              </w:rPr>
              <w:t xml:space="preserve">___</w:t>
            </w:r>
            <w:r>
              <w:rPr>
                <w:sz w:val="18"/>
                <w:szCs w:val="18"/>
              </w:rPr>
              <w:t xml:space="preserve">___</w:t>
            </w:r>
            <w:r>
              <w:rPr>
                <w:sz w:val="18"/>
                <w:szCs w:val="18"/>
              </w:rPr>
              <w:t xml:space="preserve">__</w:t>
            </w:r>
            <w:r>
              <w:rPr>
                <w:sz w:val="18"/>
                <w:szCs w:val="18"/>
              </w:rPr>
              <w:t xml:space="preserve">__________________________________________</w:t>
            </w:r>
            <w:r>
              <w:rPr>
                <w:sz w:val="18"/>
                <w:szCs w:val="18"/>
              </w:rPr>
              <w:t xml:space="preserve">____</w:t>
            </w:r>
            <w:r>
              <w:rPr>
                <w:sz w:val="18"/>
                <w:szCs w:val="18"/>
              </w:rPr>
              <w:t xml:space="preserve">___________</w:t>
            </w:r>
            <w:r>
              <w:rPr>
                <w:sz w:val="18"/>
                <w:szCs w:val="18"/>
              </w:rPr>
              <w:t xml:space="preserve">___</w:t>
            </w:r>
            <w:r>
              <w:rPr>
                <w:sz w:val="18"/>
                <w:szCs w:val="18"/>
              </w:rPr>
              <w:t xml:space="preserve">____</w:t>
            </w:r>
            <w:r/>
          </w:p>
          <w:p>
            <w:pPr>
              <w:pStyle w:val="1414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Контактный телефон</w:t>
            </w:r>
            <w:r>
              <w:rPr>
                <w:szCs w:val="18"/>
              </w:rPr>
              <w:t xml:space="preserve"> </w:t>
            </w:r>
            <w:r>
              <w:rPr>
                <w:szCs w:val="18"/>
              </w:rPr>
              <w:t xml:space="preserve">Клиента:</w:t>
            </w:r>
            <w:r>
              <w:rPr>
                <w:szCs w:val="18"/>
              </w:rPr>
              <w:t xml:space="preserve"> </w:t>
            </w:r>
            <w:r>
              <w:rPr>
                <w:szCs w:val="18"/>
              </w:rPr>
              <w:t xml:space="preserve">______________________________________________</w:t>
            </w:r>
            <w:r>
              <w:rPr>
                <w:szCs w:val="18"/>
              </w:rPr>
              <w:t xml:space="preserve">___</w:t>
            </w:r>
            <w:r>
              <w:rPr>
                <w:szCs w:val="18"/>
              </w:rPr>
              <w:t xml:space="preserve">_</w:t>
            </w:r>
            <w:r>
              <w:rPr>
                <w:szCs w:val="18"/>
              </w:rPr>
              <w:t xml:space="preserve">__</w:t>
            </w:r>
            <w:r>
              <w:rPr>
                <w:szCs w:val="18"/>
              </w:rPr>
              <w:t xml:space="preserve">___</w:t>
            </w:r>
            <w:r>
              <w:rPr>
                <w:szCs w:val="18"/>
              </w:rPr>
              <w:t xml:space="preserve">___</w:t>
            </w:r>
            <w:r>
              <w:rPr>
                <w:szCs w:val="18"/>
              </w:rPr>
              <w:t xml:space="preserve">___</w:t>
            </w:r>
            <w:r>
              <w:rPr>
                <w:szCs w:val="18"/>
              </w:rPr>
              <w:t xml:space="preserve">_______</w:t>
            </w:r>
            <w:r>
              <w:rPr>
                <w:szCs w:val="18"/>
              </w:rPr>
              <w:t xml:space="preserve">________________________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  <w:p>
            <w:pPr>
              <w:pStyle w:val="1414"/>
              <w:widowControl w:val="off"/>
            </w:pPr>
            <w:r>
              <w:t xml:space="preserve">Электронная почта (e-</w:t>
            </w:r>
            <w:r>
              <w:t xml:space="preserve">mail</w:t>
            </w:r>
            <w:r>
              <w:t xml:space="preserve">)</w:t>
            </w:r>
            <w:r>
              <w:rPr>
                <w:rStyle w:val="1418"/>
              </w:rPr>
              <w:footnoteReference w:id="2"/>
            </w:r>
            <w:r>
              <w:t xml:space="preserve"> Клиента:</w:t>
            </w:r>
            <w:r/>
          </w:p>
          <w:p>
            <w:pPr>
              <w:pStyle w:val="1414"/>
              <w:widowControl w:val="off"/>
              <w:rPr>
                <w:b/>
                <w:bCs/>
                <w:sz w:val="6"/>
                <w:szCs w:val="6"/>
              </w:rPr>
            </w:pPr>
            <w:r>
              <w:rPr>
                <w:b/>
                <w:bCs/>
                <w:sz w:val="6"/>
                <w:szCs w:val="6"/>
              </w:rPr>
            </w:r>
            <w:r>
              <w:rPr>
                <w:b/>
                <w:bCs/>
                <w:sz w:val="6"/>
                <w:szCs w:val="6"/>
              </w:rPr>
            </w:r>
            <w:r>
              <w:rPr>
                <w:b/>
                <w:bCs/>
                <w:sz w:val="6"/>
                <w:szCs w:val="6"/>
              </w:rPr>
            </w:r>
          </w:p>
        </w:tc>
      </w:tr>
      <w:tr>
        <w:tblPrEx/>
        <w:trPr/>
        <w:tc>
          <w:tcPr>
            <w:gridSpan w:val="18"/>
            <w:tcW w:w="5000" w:type="pct"/>
            <w:textDirection w:val="lrTb"/>
            <w:noWrap w:val="false"/>
          </w:tcPr>
          <w:p>
            <w:pPr>
              <w:ind w:firstLine="42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соответствии со статьей 428 Гражданского кодекса Российской Федерации, полностью и безусловно заявляем/заявляю о присоединении к Условиям открытия</w:t>
            </w:r>
            <w:r>
              <w:rPr>
                <w:sz w:val="20"/>
                <w:szCs w:val="20"/>
              </w:rPr>
              <w:t xml:space="preserve"> банковск</w:t>
            </w:r>
            <w:r>
              <w:rPr>
                <w:sz w:val="20"/>
                <w:szCs w:val="20"/>
              </w:rPr>
              <w:t xml:space="preserve">их</w:t>
            </w:r>
            <w:r>
              <w:rPr>
                <w:sz w:val="20"/>
                <w:szCs w:val="20"/>
              </w:rPr>
              <w:t xml:space="preserve"> счет</w:t>
            </w:r>
            <w:r>
              <w:rPr>
                <w:sz w:val="20"/>
                <w:szCs w:val="20"/>
              </w:rPr>
              <w:t xml:space="preserve">ов</w:t>
            </w:r>
            <w:r>
              <w:rPr>
                <w:sz w:val="20"/>
                <w:szCs w:val="20"/>
              </w:rPr>
              <w:t xml:space="preserve"> и расчетно-кассового обслуживания </w:t>
            </w:r>
            <w:r>
              <w:rPr>
                <w:sz w:val="20"/>
                <w:szCs w:val="20"/>
              </w:rPr>
              <w:t xml:space="preserve">к</w:t>
            </w:r>
            <w:r>
              <w:rPr>
                <w:sz w:val="20"/>
                <w:szCs w:val="20"/>
              </w:rPr>
              <w:t xml:space="preserve">лиента </w:t>
            </w:r>
            <w:r>
              <w:rPr>
                <w:sz w:val="20"/>
                <w:szCs w:val="20"/>
              </w:rPr>
              <w:t xml:space="preserve">в </w:t>
            </w:r>
            <w:r>
              <w:rPr>
                <w:sz w:val="20"/>
                <w:szCs w:val="20"/>
              </w:rPr>
              <w:t xml:space="preserve">АО</w:t>
            </w:r>
            <w:r>
              <w:rPr>
                <w:sz w:val="20"/>
                <w:szCs w:val="20"/>
              </w:rPr>
              <w:t xml:space="preserve"> «Россельхозбанк»</w:t>
            </w:r>
            <w:r>
              <w:rPr>
                <w:sz w:val="20"/>
                <w:szCs w:val="20"/>
              </w:rPr>
              <w:t xml:space="preserve"> (далее – Условия)</w:t>
            </w:r>
            <w:r>
              <w:rPr>
                <w:sz w:val="20"/>
                <w:szCs w:val="20"/>
              </w:rPr>
              <w:t xml:space="preserve"> в рамках Единого сервисного договора, заключенного между Банком и Клиентом, от </w:t>
            </w:r>
            <w:r>
              <w:rPr>
                <w:sz w:val="20"/>
                <w:szCs w:val="22"/>
              </w:rPr>
              <w:t xml:space="preserve">«___»____________ 20</w:t>
            </w:r>
            <w:r>
              <w:rPr>
                <w:sz w:val="20"/>
                <w:szCs w:val="22"/>
              </w:rPr>
              <w:t xml:space="preserve">_</w:t>
            </w:r>
            <w:r>
              <w:rPr>
                <w:sz w:val="20"/>
                <w:szCs w:val="22"/>
              </w:rPr>
              <w:t xml:space="preserve">_ года</w:t>
            </w:r>
            <w:r>
              <w:rPr>
                <w:sz w:val="20"/>
                <w:szCs w:val="20"/>
              </w:rPr>
              <w:t xml:space="preserve">, и обязуемся/обязуюсь соблюдать требования </w:t>
            </w:r>
            <w:r>
              <w:rPr>
                <w:sz w:val="20"/>
                <w:szCs w:val="20"/>
              </w:rPr>
              <w:t xml:space="preserve">Договора банк</w:t>
            </w:r>
            <w:r>
              <w:rPr>
                <w:sz w:val="20"/>
                <w:szCs w:val="20"/>
              </w:rPr>
              <w:t xml:space="preserve">овс</w:t>
            </w:r>
            <w:r>
              <w:rPr>
                <w:sz w:val="20"/>
                <w:szCs w:val="20"/>
              </w:rPr>
              <w:t xml:space="preserve">кого счета</w:t>
            </w:r>
            <w:r>
              <w:rPr>
                <w:rStyle w:val="1418"/>
                <w:sz w:val="20"/>
                <w:szCs w:val="20"/>
              </w:rPr>
              <w:footnoteReference w:id="3"/>
            </w:r>
            <w:r>
              <w:rPr>
                <w:sz w:val="20"/>
                <w:szCs w:val="20"/>
              </w:rPr>
              <w:t xml:space="preserve"> (далее – Договор) </w:t>
            </w:r>
            <w:r>
              <w:rPr>
                <w:sz w:val="20"/>
                <w:szCs w:val="20"/>
              </w:rPr>
              <w:t xml:space="preserve">со дня принятия настоящего Заявления </w:t>
            </w:r>
            <w:r>
              <w:rPr>
                <w:sz w:val="20"/>
                <w:szCs w:val="20"/>
              </w:rPr>
              <w:t xml:space="preserve">А</w:t>
            </w:r>
            <w:r>
              <w:rPr>
                <w:sz w:val="20"/>
                <w:szCs w:val="20"/>
              </w:rPr>
              <w:t xml:space="preserve">кционерным обществом «Российский Сельскохозяйственный банк» (далее – Банк).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ind w:firstLine="42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Подписание настоящего Заявления является подтверждением того, что</w:t>
            </w:r>
            <w:r>
              <w:rPr>
                <w:sz w:val="20"/>
                <w:szCs w:val="20"/>
              </w:rPr>
              <w:t xml:space="preserve"> Клиент</w:t>
            </w:r>
            <w:r>
              <w:rPr>
                <w:sz w:val="20"/>
                <w:szCs w:val="20"/>
              </w:rPr>
              <w:t xml:space="preserve">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numPr>
                <w:ilvl w:val="0"/>
                <w:numId w:val="16"/>
              </w:numPr>
              <w:ind w:left="0" w:firstLine="34"/>
              <w:jc w:val="both"/>
              <w:tabs>
                <w:tab w:val="left" w:pos="348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</w:t>
            </w:r>
            <w:r>
              <w:rPr>
                <w:sz w:val="20"/>
                <w:szCs w:val="20"/>
              </w:rPr>
              <w:t xml:space="preserve">знакомлен/ознакомился и согласен с требованиями Условий,</w:t>
            </w:r>
            <w:r>
              <w:rPr>
                <w:sz w:val="20"/>
                <w:szCs w:val="20"/>
              </w:rPr>
              <w:t xml:space="preserve"> действующих на дату подписания настоящего Заявления, их содержание полностью понятно.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numPr>
                <w:ilvl w:val="0"/>
                <w:numId w:val="16"/>
              </w:numPr>
              <w:ind w:left="0" w:firstLine="34"/>
              <w:jc w:val="both"/>
              <w:tabs>
                <w:tab w:val="left" w:pos="348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Ознакомлен/ознакомился и согласен с требованиями </w:t>
            </w:r>
            <w:r>
              <w:rPr>
                <w:sz w:val="20"/>
                <w:szCs w:val="20"/>
              </w:rPr>
              <w:t xml:space="preserve">Условий о порядке выпуска и обслуживания банковских карт работников юридических лиц и индивидуальных предпринимателей в АО «Россельхозбанк» в рамках зарплатного проекта </w:t>
            </w:r>
            <w:r>
              <w:rPr>
                <w:sz w:val="20"/>
                <w:szCs w:val="20"/>
              </w:rPr>
              <w:t xml:space="preserve">действующих на дату подписания настоящего Заявления, их содержание полностью понятно.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Документом, подтверждающим факт заключения Договора, Зарплатного договора является настоящее Заявление, которое содержит отметку Банка о заключении Договора, Зарплатного договора.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1416"/>
              <w:numPr>
                <w:ilvl w:val="0"/>
                <w:numId w:val="16"/>
              </w:numPr>
              <w:ind w:left="0" w:firstLine="34"/>
              <w:jc w:val="both"/>
              <w:tabs>
                <w:tab w:val="left" w:pos="348" w:leader="none"/>
              </w:tabs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Ознакомлен/ознакомился с Тарифами Банка</w:t>
            </w:r>
            <w:r>
              <w:rPr>
                <w:rFonts w:ascii="Times New Roman" w:hAnsi="Times New Roman"/>
                <w:lang w:val="ru-RU" w:eastAsia="ru-RU"/>
              </w:rPr>
              <w:t xml:space="preserve">/Тарифными планами</w:t>
            </w:r>
            <w:r>
              <w:rPr>
                <w:rFonts w:ascii="Times New Roman" w:hAnsi="Times New Roman"/>
                <w:lang w:val="ru-RU" w:eastAsia="ru-RU"/>
              </w:rPr>
              <w:t xml:space="preserve">, в </w:t>
            </w:r>
            <w:r>
              <w:rPr>
                <w:rFonts w:ascii="Times New Roman" w:hAnsi="Times New Roman"/>
                <w:lang w:val="ru-RU" w:eastAsia="ru-RU"/>
              </w:rPr>
              <w:t xml:space="preserve">т.ч</w:t>
            </w:r>
            <w:r>
              <w:rPr>
                <w:rFonts w:ascii="Times New Roman" w:hAnsi="Times New Roman"/>
                <w:lang w:val="ru-RU" w:eastAsia="ru-RU"/>
              </w:rPr>
              <w:t xml:space="preserve">. </w:t>
            </w:r>
            <w:r>
              <w:rPr>
                <w:rFonts w:ascii="Times New Roman" w:hAnsi="Times New Roman"/>
                <w:lang w:val="ru-RU" w:eastAsia="ru-RU"/>
              </w:rPr>
              <w:t xml:space="preserve">Тарифными планами в</w:t>
            </w:r>
            <w:r>
              <w:rPr>
                <w:rFonts w:ascii="Times New Roman" w:hAnsi="Times New Roman"/>
                <w:lang w:val="ru-RU" w:eastAsia="ru-RU"/>
              </w:rPr>
              <w:t xml:space="preserve"> рамках Зарплатного договора</w:t>
            </w:r>
            <w:r>
              <w:rPr>
                <w:rFonts w:ascii="Times New Roman" w:hAnsi="Times New Roman"/>
                <w:lang w:val="ru-RU" w:eastAsia="ru-RU"/>
              </w:rPr>
              <w:t xml:space="preserve">, размещенными в региональной части </w:t>
            </w:r>
            <w:r>
              <w:rPr>
                <w:rFonts w:ascii="Times New Roman" w:hAnsi="Times New Roman"/>
                <w:lang w:val="ru-RU" w:eastAsia="ru-RU"/>
              </w:rPr>
              <w:t xml:space="preserve">официального сайта Банка в сети </w:t>
            </w:r>
            <w:r>
              <w:rPr>
                <w:rFonts w:ascii="Times New Roman" w:hAnsi="Times New Roman"/>
                <w:lang w:val="ru-RU" w:eastAsia="ru-RU"/>
              </w:rPr>
              <w:t xml:space="preserve">И</w:t>
            </w:r>
            <w:r>
              <w:rPr>
                <w:rFonts w:ascii="Times New Roman" w:hAnsi="Times New Roman"/>
                <w:lang w:val="ru-RU" w:eastAsia="ru-RU"/>
              </w:rPr>
              <w:t xml:space="preserve">нтернет по адресу: </w:t>
            </w:r>
            <w:hyperlink r:id="rId11" w:tooltip="http://www.rshb.ru" w:history="1">
              <w:r>
                <w:rPr>
                  <w:rStyle w:val="1421"/>
                  <w:rFonts w:ascii="Times New Roman" w:hAnsi="Times New Roman"/>
                  <w:color w:val="auto"/>
                  <w:lang w:val="ru-RU" w:eastAsia="ru-RU"/>
                </w:rPr>
                <w:t xml:space="preserve">http://www.rshb.ru</w:t>
              </w:r>
            </w:hyperlink>
            <w:r>
              <w:rPr>
                <w:rFonts w:ascii="Times New Roman" w:hAnsi="Times New Roman"/>
                <w:lang w:val="ru-RU" w:eastAsia="ru-RU"/>
              </w:rPr>
              <w:t xml:space="preserve">.</w:t>
            </w:r>
            <w:r>
              <w:rPr>
                <w:rFonts w:ascii="Times New Roman" w:hAnsi="Times New Roman"/>
                <w:lang w:val="ru-RU" w:eastAsia="ru-RU"/>
              </w:rPr>
            </w:r>
            <w:r>
              <w:rPr>
                <w:rFonts w:ascii="Times New Roman" w:hAnsi="Times New Roman"/>
                <w:lang w:val="ru-RU" w:eastAsia="ru-RU"/>
              </w:rPr>
            </w:r>
          </w:p>
          <w:p>
            <w:pPr>
              <w:pStyle w:val="1416"/>
              <w:numPr>
                <w:ilvl w:val="0"/>
                <w:numId w:val="16"/>
              </w:numPr>
              <w:ind w:left="0" w:firstLine="34"/>
              <w:jc w:val="both"/>
              <w:tabs>
                <w:tab w:val="left" w:pos="348" w:leader="none"/>
              </w:tabs>
            </w:pPr>
            <w:r>
              <w:rPr>
                <w:rFonts w:ascii="Times New Roman" w:hAnsi="Times New Roman"/>
                <w:lang w:val="ru-RU" w:eastAsia="ru-RU"/>
              </w:rPr>
              <w:t xml:space="preserve">Подтвержда</w:t>
            </w:r>
            <w:r>
              <w:rPr>
                <w:rFonts w:ascii="Times New Roman" w:hAnsi="Times New Roman"/>
                <w:lang w:val="ru-RU" w:eastAsia="ru-RU"/>
              </w:rPr>
              <w:t xml:space="preserve">ет</w:t>
            </w:r>
            <w:r>
              <w:rPr>
                <w:rFonts w:ascii="Times New Roman" w:hAnsi="Times New Roman"/>
                <w:lang w:val="ru-RU" w:eastAsia="ru-RU"/>
              </w:rPr>
              <w:t xml:space="preserve"> свое согласие с правом Банка в одностороннем порядке вносить изменения в Условия</w:t>
            </w:r>
            <w:r>
              <w:rPr>
                <w:rFonts w:ascii="Times New Roman" w:hAnsi="Times New Roman"/>
                <w:lang w:val="ru-RU" w:eastAsia="ru-RU"/>
              </w:rPr>
              <w:t xml:space="preserve">, </w:t>
            </w:r>
            <w:r>
              <w:rPr>
                <w:rFonts w:ascii="Times New Roman" w:hAnsi="Times New Roman"/>
                <w:lang w:val="ru-RU" w:eastAsia="ru-RU"/>
              </w:rPr>
              <w:t xml:space="preserve">и Тарифы Банка/Тарифные планы в порядке, установленном в Условиях</w:t>
            </w:r>
            <w:r>
              <w:rPr>
                <w:rFonts w:ascii="Times New Roman" w:hAnsi="Times New Roman"/>
                <w:lang w:val="ru-RU" w:eastAsia="ru-RU"/>
              </w:rPr>
              <w:t xml:space="preserve">.</w:t>
            </w:r>
            <w:r/>
          </w:p>
          <w:p>
            <w:pPr>
              <w:pStyle w:val="1416"/>
              <w:numPr>
                <w:ilvl w:val="0"/>
                <w:numId w:val="16"/>
              </w:numPr>
              <w:ind w:left="0" w:firstLine="34"/>
              <w:jc w:val="both"/>
              <w:tabs>
                <w:tab w:val="left" w:pos="348" w:leader="none"/>
              </w:tabs>
            </w:pPr>
            <w:r>
              <w:rPr>
                <w:rFonts w:ascii="Times New Roman" w:hAnsi="Times New Roman"/>
                <w:lang w:val="ru-RU" w:eastAsia="ru-RU"/>
              </w:rPr>
              <w:t xml:space="preserve">Подтверждает свое согласие с правом Банка в одностороннем порядке вносить изменения в </w:t>
            </w:r>
            <w:r>
              <w:rPr>
                <w:rFonts w:ascii="Times New Roman" w:hAnsi="Times New Roman"/>
                <w:lang w:val="ru-RU" w:eastAsia="ru-RU"/>
              </w:rPr>
              <w:t xml:space="preserve">Условия о порядке выпуска и обслуживания банковских карт работников юридических лиц и </w:t>
            </w:r>
            <w:r>
              <w:rPr>
                <w:rFonts w:ascii="Times New Roman" w:hAnsi="Times New Roman"/>
                <w:lang w:val="ru-RU" w:eastAsia="ru-RU"/>
              </w:rPr>
              <w:t xml:space="preserve">индивидуальных предпринимателей</w:t>
            </w:r>
            <w:r>
              <w:rPr>
                <w:rFonts w:ascii="Times New Roman" w:hAnsi="Times New Roman"/>
                <w:lang w:val="ru-RU" w:eastAsia="ru-RU"/>
              </w:rPr>
              <w:br/>
            </w:r>
            <w:r>
              <w:rPr>
                <w:rFonts w:ascii="Times New Roman" w:hAnsi="Times New Roman"/>
                <w:lang w:val="ru-RU" w:eastAsia="ru-RU"/>
              </w:rPr>
              <w:t xml:space="preserve">в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lang w:val="ru-RU" w:eastAsia="ru-RU"/>
              </w:rPr>
              <w:t xml:space="preserve">АО «Россельхозбанк» в рамках зарплатного проекта</w:t>
            </w:r>
            <w:r>
              <w:rPr>
                <w:rFonts w:ascii="Times New Roman" w:hAnsi="Times New Roman"/>
                <w:lang w:val="ru-RU" w:eastAsia="ru-RU"/>
              </w:rPr>
              <w:t xml:space="preserve"> и </w:t>
            </w:r>
            <w:r>
              <w:rPr>
                <w:rFonts w:ascii="Times New Roman" w:hAnsi="Times New Roman"/>
                <w:lang w:val="ru-RU" w:eastAsia="ru-RU"/>
              </w:rPr>
              <w:t xml:space="preserve">Тарифные планы</w:t>
            </w:r>
            <w:r>
              <w:rPr>
                <w:rFonts w:ascii="Times New Roman" w:hAnsi="Times New Roman"/>
                <w:lang w:val="ru-RU" w:eastAsia="ru-RU"/>
              </w:rPr>
              <w:t xml:space="preserve"> в рамках </w:t>
            </w:r>
            <w:r>
              <w:rPr>
                <w:rFonts w:ascii="Times New Roman" w:hAnsi="Times New Roman"/>
                <w:lang w:val="ru-RU" w:eastAsia="ru-RU"/>
              </w:rPr>
              <w:t xml:space="preserve">Зарплатного договора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lang w:val="ru-RU" w:eastAsia="ru-RU"/>
              </w:rPr>
              <w:t xml:space="preserve">в порядке, установленном в </w:t>
            </w:r>
            <w:r>
              <w:rPr>
                <w:rFonts w:ascii="Times New Roman" w:hAnsi="Times New Roman"/>
                <w:lang w:val="ru-RU" w:eastAsia="ru-RU"/>
              </w:rPr>
              <w:t xml:space="preserve">Условиях о порядке выпуска и обслуживания банковских карт работников юридических лиц и индивидуальных предпринимателей в АО «Россельхозбанк» в рамках зарплатного проекта</w:t>
            </w:r>
            <w:r>
              <w:rPr>
                <w:rFonts w:ascii="Times New Roman" w:hAnsi="Times New Roman"/>
                <w:lang w:val="ru-RU" w:eastAsia="ru-RU"/>
              </w:rPr>
              <w:t xml:space="preserve">.</w:t>
            </w:r>
            <w:r/>
          </w:p>
          <w:p>
            <w:pPr>
              <w:numPr>
                <w:ilvl w:val="0"/>
                <w:numId w:val="16"/>
              </w:numPr>
              <w:ind w:left="0" w:firstLine="0"/>
              <w:jc w:val="both"/>
              <w:tabs>
                <w:tab w:val="left" w:pos="0" w:leader="none"/>
                <w:tab w:val="left" w:pos="426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Ознакомлен и согласен с</w:t>
            </w:r>
            <w:r>
              <w:rPr>
                <w:sz w:val="20"/>
                <w:szCs w:val="20"/>
              </w:rPr>
              <w:t xml:space="preserve"> требованиями Условий выпуска и обслуживания Бизнес-карт АО «Россельхозбанк» к расчетному счету и Памятки Держателя Бизнес-карты АО «Россельхозбанк» (далее – Памятка), являющейся приложением к Условиям выпуска и обслуживания Бизнес-карт АО «Россельхозбанк»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 расчетному счету, и неотъемлемой частью Договора, действующих на дату подписания настоящего Заявления, их содержание полностью понятно.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numPr>
                <w:ilvl w:val="0"/>
                <w:numId w:val="16"/>
              </w:numPr>
              <w:ind w:left="0" w:firstLine="0"/>
              <w:jc w:val="both"/>
              <w:tabs>
                <w:tab w:val="left" w:pos="284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Проинформирован об условиях использования Бизнес-карты, в частности о любых ограничениях способов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и мест использования, случаях повышенного риска использования Бизнес-карты, указанных в Условиях </w:t>
            </w:r>
            <w:r>
              <w:rPr>
                <w:sz w:val="20"/>
                <w:szCs w:val="20"/>
              </w:rPr>
              <w:t xml:space="preserve">выпуска и обслуживания Бизнес-карт АО «Россельхозбанк» к расчетному счету </w:t>
            </w:r>
            <w:r>
              <w:rPr>
                <w:sz w:val="20"/>
                <w:szCs w:val="20"/>
              </w:rPr>
              <w:t xml:space="preserve">и Памятке, а также обязуется довести указанную информацию до сведения каждого из Держателей, получающих и использующих Бизнес-карты в рамках Договора.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numPr>
                <w:ilvl w:val="0"/>
                <w:numId w:val="16"/>
              </w:numPr>
              <w:ind w:left="0" w:firstLine="0"/>
              <w:jc w:val="both"/>
              <w:tabs>
                <w:tab w:val="left" w:pos="284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этом понимаем/понимаю, что Банк вправе отказаться от заключения Договора в случаях, предусмотренных действующим законодательством Российской Федерации.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numPr>
                <w:ilvl w:val="0"/>
                <w:numId w:val="16"/>
              </w:numPr>
              <w:ind w:left="0" w:firstLine="0"/>
              <w:jc w:val="both"/>
              <w:tabs>
                <w:tab w:val="left" w:pos="284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Настоящее Заявление, содержащее отметку Банка об открытии Счета, является документом, подтверждающим факт заключения Договора.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before="120"/>
              <w:rPr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☐</w:t>
            </w:r>
            <w:r>
              <w:rPr>
                <w:sz w:val="20"/>
                <w:szCs w:val="20"/>
              </w:rPr>
              <w:t xml:space="preserve"> Настоящим подтверждаю, что ранее предст</w:t>
            </w:r>
            <w:r>
              <w:rPr>
                <w:sz w:val="20"/>
                <w:szCs w:val="20"/>
              </w:rPr>
              <w:t xml:space="preserve">авленные для открытия Счета учредительные документы и иные документы соответствуют установленным законодательством Российской Федерации требованиям и предоставлены со всеми изменениями и дополнениями, действующими на момент подписания настоящего Заявления.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18"/>
            <w:shd w:val="clear" w:color="auto" w:fill="d0cece"/>
            <w:tcW w:w="5000" w:type="pct"/>
            <w:textDirection w:val="lrTb"/>
            <w:noWrap w:val="false"/>
          </w:tcPr>
          <w:p>
            <w:pPr>
              <w:pStyle w:val="1423"/>
              <w:numPr>
                <w:ilvl w:val="0"/>
                <w:numId w:val="12"/>
              </w:numPr>
              <w:jc w:val="center"/>
              <w:tabs>
                <w:tab w:val="left" w:pos="426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Банковские счета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18"/>
            <w:tcW w:w="5000" w:type="pct"/>
            <w:textDirection w:val="lrTb"/>
            <w:noWrap w:val="false"/>
          </w:tcPr>
          <w:p>
            <w:pPr>
              <w:pStyle w:val="1423"/>
              <w:jc w:val="both"/>
              <w:tabs>
                <w:tab w:val="left" w:pos="426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  <w:shd w:val="clear" w:color="auto" w:fill="d9d9d9"/>
              </w:rPr>
              <w:t xml:space="preserve">☐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d9d9d9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  <w:shd w:val="clear" w:color="auto" w:fill="d9d9d9"/>
              </w:rPr>
              <w:t xml:space="preserve">РАСЧЕТНЫЙ СЧЕТ В ВАЛЮТЕ РФ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    КОЛ-ВО: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___ (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шт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18"/>
            <w:shd w:val="clear" w:color="auto" w:fill="ffffff"/>
            <w:tcBorders>
              <w:bottom w:val="single" w:color="FFFFFF" w:sz="6" w:space="0"/>
            </w:tcBorders>
            <w:tcW w:w="5000" w:type="pct"/>
            <w:textDirection w:val="lrTb"/>
            <w:noWrap w:val="false"/>
          </w:tcPr>
          <w:p>
            <w:pPr>
              <w:rPr>
                <w:rFonts w:eastAsia="MS Gothic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☐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использовать Тарифы Банка (стандартные)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</w:tr>
      <w:tr>
        <w:tblPrEx/>
        <w:trPr>
          <w:trHeight w:val="792"/>
        </w:trPr>
        <w:tc>
          <w:tcPr>
            <w:gridSpan w:val="2"/>
            <w:shd w:val="clear" w:color="auto" w:fill="d0cece"/>
            <w:tcW w:w="1450" w:type="pct"/>
            <w:textDirection w:val="lrTb"/>
            <w:noWrap w:val="false"/>
          </w:tcPr>
          <w:p>
            <w:pPr>
              <w:ind w:left="-74"/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Выбор тарифного плана</w:t>
            </w:r>
            <w:r>
              <w:rPr>
                <w:rStyle w:val="1418"/>
                <w:b/>
                <w:sz w:val="20"/>
                <w:szCs w:val="20"/>
              </w:rPr>
              <w:footnoteReference w:id="4"/>
            </w:r>
            <w:r>
              <w:rPr>
                <w:b/>
                <w:sz w:val="20"/>
                <w:szCs w:val="20"/>
              </w:rPr>
              <w:t xml:space="preserve"> для расчетного счета в валюте РФ</w:t>
            </w:r>
            <w:r>
              <w:rPr>
                <w:sz w:val="20"/>
                <w:szCs w:val="20"/>
                <w:vertAlign w:val="superscript"/>
              </w:rPr>
              <w:footnoteReference w:id="5"/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11"/>
            <w:shd w:val="clear" w:color="auto" w:fill="d0cece"/>
            <w:tcW w:w="2282" w:type="pct"/>
            <w:textDirection w:val="lrTb"/>
            <w:noWrap w:val="false"/>
          </w:tcPr>
          <w:p>
            <w:pPr>
              <w:ind w:left="-74"/>
              <w:jc w:val="center"/>
              <w:widowControl w:val="o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Выбор дополнительных услуг</w:t>
            </w:r>
            <w:r>
              <w:rPr>
                <w:b/>
                <w:sz w:val="20"/>
                <w:szCs w:val="20"/>
              </w:rPr>
              <w:t xml:space="preserve">/опций</w:t>
            </w:r>
            <w:r>
              <w:rPr>
                <w:b/>
                <w:sz w:val="20"/>
                <w:szCs w:val="20"/>
              </w:rPr>
              <w:t xml:space="preserve">/периода оплаты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5"/>
            <w:shd w:val="clear" w:color="auto" w:fill="d0cece"/>
            <w:tcW w:w="1268" w:type="pct"/>
            <w:textDirection w:val="lrTb"/>
            <w:noWrap w:val="false"/>
          </w:tcPr>
          <w:p>
            <w:pPr>
              <w:ind w:left="-74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Выбор дополнительных продуктов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335"/>
        </w:trPr>
        <w:tc>
          <w:tcPr>
            <w:gridSpan w:val="2"/>
            <w:tcW w:w="1450" w:type="pct"/>
            <w:textDirection w:val="lrTb"/>
            <w:noWrap w:val="false"/>
          </w:tcPr>
          <w:p>
            <w:pPr>
              <w:jc w:val="both"/>
              <w:rPr>
                <w:rFonts w:eastAsia="MS Gothic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☐</w:t>
            </w:r>
            <w:r>
              <w:rPr>
                <w:sz w:val="20"/>
                <w:szCs w:val="20"/>
              </w:rPr>
              <w:t xml:space="preserve">   «Базовый </w:t>
            </w:r>
            <w:r>
              <w:rPr>
                <w:sz w:val="20"/>
                <w:szCs w:val="20"/>
              </w:rPr>
              <w:t xml:space="preserve">лайт</w:t>
            </w:r>
            <w:r>
              <w:rPr>
                <w:sz w:val="20"/>
                <w:szCs w:val="20"/>
              </w:rPr>
              <w:t xml:space="preserve">»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11"/>
            <w:tcW w:w="2282" w:type="pct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______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gridSpan w:val="5"/>
            <w:tcW w:w="1268" w:type="pct"/>
            <w:vMerge w:val="restart"/>
            <w:textDirection w:val="lrTb"/>
            <w:noWrap w:val="false"/>
          </w:tcPr>
          <w:p>
            <w:pPr>
              <w:ind w:left="-74"/>
              <w:jc w:val="both"/>
              <w:widowControl w:val="o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Заключение Зарплатного договора</w:t>
            </w:r>
            <w:r>
              <w:rPr>
                <w:rStyle w:val="1418"/>
                <w:b/>
                <w:sz w:val="18"/>
                <w:szCs w:val="18"/>
              </w:rPr>
              <w:footnoteReference w:id="6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widowControl w:val="off"/>
              <w:rPr>
                <w:rFonts w:eastAsia="MS Gothic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ascii="Calibri" w:hAnsi="Calibri" w:eastAsia="MS Gothic" w:cs="Segoe UI Symbol"/>
                <w:sz w:val="20"/>
                <w:szCs w:val="20"/>
              </w:rPr>
              <w:t xml:space="preserve"> </w:t>
            </w:r>
            <w:r>
              <w:rPr>
                <w:rFonts w:eastAsia="MS Gothic"/>
                <w:sz w:val="20"/>
                <w:szCs w:val="20"/>
              </w:rPr>
              <w:t xml:space="preserve">Присоединяемся/ присоединяюсь к Условиям </w:t>
            </w:r>
            <w:r>
              <w:rPr>
                <w:rFonts w:eastAsia="MS Gothic"/>
                <w:bCs/>
                <w:sz w:val="20"/>
                <w:szCs w:val="20"/>
              </w:rPr>
              <w:t xml:space="preserve">о порядке выпуска и </w:t>
            </w:r>
            <w:r>
              <w:rPr>
                <w:rFonts w:eastAsia="MS Gothic"/>
                <w:sz w:val="20"/>
                <w:szCs w:val="20"/>
              </w:rPr>
              <w:t xml:space="preserve">обслуживания банковских карт работников юридических лиц и индивидуальных предпринимателей в </w:t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  <w:p>
            <w:pPr>
              <w:widowControl w:val="off"/>
              <w:rPr>
                <w:sz w:val="20"/>
                <w:szCs w:val="20"/>
              </w:rPr>
            </w:pPr>
            <w:r>
              <w:rPr>
                <w:rFonts w:eastAsia="MS Gothic"/>
                <w:sz w:val="20"/>
                <w:szCs w:val="20"/>
              </w:rPr>
              <w:t xml:space="preserve">АО «Россельхозбанк» в рамках зарплатного проекта.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rPr>
                <w:rFonts w:eastAsia="MS Gothic"/>
                <w:b/>
                <w:sz w:val="20"/>
                <w:szCs w:val="20"/>
              </w:rPr>
            </w:pPr>
            <w:r>
              <w:rPr>
                <w:rFonts w:eastAsia="MS Gothic"/>
                <w:b/>
                <w:sz w:val="20"/>
                <w:szCs w:val="20"/>
              </w:rPr>
              <w:t xml:space="preserve">Выбор тарифного плана в рамках Зарплатного договора:</w:t>
            </w:r>
            <w:r>
              <w:rPr>
                <w:rFonts w:eastAsia="MS Gothic"/>
                <w:b/>
                <w:sz w:val="20"/>
                <w:szCs w:val="20"/>
              </w:rPr>
            </w:r>
            <w:r>
              <w:rPr>
                <w:rFonts w:eastAsia="MS Gothic"/>
                <w:b/>
                <w:sz w:val="20"/>
                <w:szCs w:val="20"/>
              </w:rPr>
            </w:r>
          </w:p>
          <w:p>
            <w:pPr>
              <w:jc w:val="both"/>
              <w:rPr>
                <w:rFonts w:eastAsia="MS Gothic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«Зарплатный»</w:t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  <w:p>
            <w:pPr>
              <w:jc w:val="both"/>
              <w:rPr>
                <w:rFonts w:eastAsia="MS Gothic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«Зарплатный 5 +»</w:t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  <w:p>
            <w:pPr>
              <w:jc w:val="both"/>
              <w:rPr>
                <w:rFonts w:eastAsia="MS Gothic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«Зарплатный Статус»</w:t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  <w:p>
            <w:pPr>
              <w:ind w:right="-6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39"/>
        </w:trPr>
        <w:tc>
          <w:tcPr>
            <w:gridSpan w:val="2"/>
            <w:tcW w:w="1450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☐</w:t>
            </w:r>
            <w:r>
              <w:rPr>
                <w:sz w:val="20"/>
                <w:szCs w:val="20"/>
              </w:rPr>
              <w:t xml:space="preserve">   «Базовый комфорт»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1"/>
            <w:tcW w:w="2282" w:type="pct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______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gridSpan w:val="5"/>
            <w:tcW w:w="1268" w:type="pct"/>
            <w:vMerge w:val="continue"/>
            <w:textDirection w:val="lrTb"/>
            <w:noWrap w:val="false"/>
          </w:tcPr>
          <w:p>
            <w:pPr>
              <w:ind w:right="-6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86"/>
        </w:trPr>
        <w:tc>
          <w:tcPr>
            <w:gridSpan w:val="2"/>
            <w:tcW w:w="1450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☐</w:t>
            </w:r>
            <w:r>
              <w:rPr>
                <w:sz w:val="20"/>
                <w:szCs w:val="20"/>
              </w:rPr>
              <w:t xml:space="preserve">   «</w:t>
            </w:r>
            <w:r>
              <w:rPr>
                <w:sz w:val="20"/>
                <w:szCs w:val="20"/>
              </w:rPr>
              <w:t xml:space="preserve">Агростарт</w:t>
            </w:r>
            <w:r>
              <w:rPr>
                <w:sz w:val="20"/>
                <w:szCs w:val="20"/>
              </w:rPr>
              <w:t xml:space="preserve">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1"/>
            <w:tcW w:w="2282" w:type="pct"/>
            <w:textDirection w:val="lrTb"/>
            <w:noWrap w:val="false"/>
          </w:tcPr>
          <w:p>
            <w:pPr>
              <w:jc w:val="center"/>
              <w:spacing w:line="360" w:lineRule="auto"/>
            </w:pPr>
            <w:r>
              <w:rPr>
                <w:sz w:val="18"/>
                <w:szCs w:val="18"/>
                <w:lang w:val="en-US"/>
              </w:rPr>
              <w:t xml:space="preserve">______</w:t>
            </w:r>
            <w:r/>
          </w:p>
        </w:tc>
        <w:tc>
          <w:tcPr>
            <w:gridSpan w:val="5"/>
            <w:tcW w:w="1268" w:type="pct"/>
            <w:vMerge w:val="continue"/>
            <w:textDirection w:val="lrTb"/>
            <w:noWrap w:val="false"/>
          </w:tcPr>
          <w:p>
            <w:pPr>
              <w:ind w:left="-74"/>
              <w:jc w:val="both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86"/>
        </w:trPr>
        <w:tc>
          <w:tcPr>
            <w:gridSpan w:val="2"/>
            <w:tcW w:w="1450" w:type="pct"/>
            <w:textDirection w:val="lrTb"/>
            <w:noWrap w:val="false"/>
          </w:tcPr>
          <w:p>
            <w:pPr>
              <w:jc w:val="both"/>
              <w:widowControl w:val="off"/>
              <w:rPr>
                <w:rFonts w:ascii="Segoe UI Symbol" w:hAnsi="Segoe UI Symbol" w:cs="Segoe UI Symbol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☐</w:t>
            </w:r>
            <w:r>
              <w:rPr>
                <w:sz w:val="20"/>
                <w:szCs w:val="20"/>
              </w:rPr>
              <w:t xml:space="preserve">   «Все просто!»</w: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</w:p>
        </w:tc>
        <w:tc>
          <w:tcPr>
            <w:gridSpan w:val="11"/>
            <w:tcW w:w="2282" w:type="pct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______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gridSpan w:val="5"/>
            <w:tcW w:w="1268" w:type="pct"/>
            <w:vMerge w:val="continue"/>
            <w:textDirection w:val="lrTb"/>
            <w:noWrap w:val="false"/>
          </w:tcPr>
          <w:p>
            <w:pPr>
              <w:ind w:left="-74"/>
              <w:jc w:val="both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114"/>
        </w:trPr>
        <w:tc>
          <w:tcPr>
            <w:gridSpan w:val="2"/>
            <w:tcW w:w="1450" w:type="pct"/>
            <w:textDirection w:val="lrTb"/>
            <w:noWrap w:val="false"/>
          </w:tcPr>
          <w:p>
            <w:pPr>
              <w:jc w:val="both"/>
              <w:spacing w:line="276" w:lineRule="auto"/>
              <w:tabs>
                <w:tab w:val="right" w:pos="3043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☐</w:t>
            </w:r>
            <w:r>
              <w:rPr>
                <w:sz w:val="20"/>
                <w:szCs w:val="20"/>
              </w:rPr>
              <w:t xml:space="preserve">   «</w:t>
            </w:r>
            <w:r>
              <w:rPr>
                <w:sz w:val="20"/>
                <w:szCs w:val="20"/>
              </w:rPr>
              <w:t xml:space="preserve">Агророст</w:t>
            </w:r>
            <w:r>
              <w:rPr>
                <w:sz w:val="20"/>
                <w:szCs w:val="20"/>
              </w:rPr>
              <w:t xml:space="preserve">»</w:t>
            </w:r>
            <w:r>
              <w:rPr>
                <w:sz w:val="18"/>
                <w:szCs w:val="18"/>
                <w:vertAlign w:val="superscript"/>
              </w:rPr>
              <w:footnoteReference w:id="7"/>
            </w:r>
            <w:r>
              <w:rPr>
                <w:sz w:val="20"/>
                <w:szCs w:val="20"/>
              </w:rPr>
              <w:tab/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  <w:p>
            <w:pPr>
              <w:jc w:val="both"/>
              <w:widowControl w:val="off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☐</w:t>
            </w:r>
            <w:r>
              <w:rPr>
                <w:sz w:val="20"/>
                <w:szCs w:val="20"/>
              </w:rPr>
              <w:t xml:space="preserve">   «</w:t>
            </w:r>
            <w:r>
              <w:rPr>
                <w:sz w:val="20"/>
                <w:szCs w:val="20"/>
              </w:rPr>
              <w:t xml:space="preserve">Агропремиум</w:t>
            </w:r>
            <w:r>
              <w:rPr>
                <w:sz w:val="20"/>
                <w:szCs w:val="20"/>
              </w:rPr>
              <w:t xml:space="preserve">»</w:t>
            </w:r>
            <w:r>
              <w:rPr>
                <w:sz w:val="18"/>
                <w:szCs w:val="18"/>
                <w:vertAlign w:val="superscript"/>
              </w:rPr>
              <w:footnoteReference w:id="8"/>
            </w:r>
            <w:r>
              <w:rPr>
                <w:rFonts w:ascii="Calibri" w:hAnsi="Calibri"/>
                <w:sz w:val="20"/>
                <w:szCs w:val="20"/>
              </w:rPr>
            </w: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gridSpan w:val="11"/>
            <w:tcW w:w="2282" w:type="pct"/>
            <w:textDirection w:val="lrTb"/>
            <w:noWrap w:val="false"/>
          </w:tcPr>
          <w:p>
            <w:pPr>
              <w:ind w:left="-74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18"/>
                <w:szCs w:val="18"/>
                <w:lang w:val="en-US"/>
              </w:rPr>
              <w:t xml:space="preserve">______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tcW w:w="1268" w:type="pct"/>
            <w:vMerge w:val="continue"/>
            <w:textDirection w:val="lrTb"/>
            <w:noWrap w:val="false"/>
          </w:tcPr>
          <w:p>
            <w:pPr>
              <w:ind w:left="-74"/>
              <w:jc w:val="both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127"/>
        </w:trPr>
        <w:tc>
          <w:tcPr>
            <w:gridSpan w:val="2"/>
            <w:tcW w:w="1450" w:type="pct"/>
            <w:textDirection w:val="lrTb"/>
            <w:noWrap w:val="false"/>
          </w:tcPr>
          <w:p>
            <w:pPr>
              <w:jc w:val="both"/>
              <w:spacing w:line="276" w:lineRule="auto"/>
              <w:rPr>
                <w:iCs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iCs/>
                <w:sz w:val="20"/>
                <w:szCs w:val="20"/>
              </w:rPr>
              <w:t xml:space="preserve">☐</w:t>
            </w:r>
            <w:r>
              <w:rPr>
                <w:iCs/>
                <w:sz w:val="20"/>
                <w:szCs w:val="20"/>
              </w:rPr>
              <w:t xml:space="preserve">   «</w:t>
            </w:r>
            <w:r>
              <w:rPr>
                <w:iCs/>
                <w:sz w:val="20"/>
                <w:szCs w:val="20"/>
              </w:rPr>
              <w:t xml:space="preserve">Расчетный эконом»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  <w:p>
            <w:pPr>
              <w:jc w:val="both"/>
              <w:spacing w:line="276" w:lineRule="auto"/>
              <w:rPr>
                <w:iCs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iCs/>
                <w:sz w:val="20"/>
                <w:szCs w:val="20"/>
              </w:rPr>
              <w:t xml:space="preserve">☐</w:t>
            </w:r>
            <w:r>
              <w:rPr>
                <w:iCs/>
                <w:sz w:val="20"/>
                <w:szCs w:val="20"/>
              </w:rPr>
              <w:t xml:space="preserve">   «</w:t>
            </w:r>
            <w:r>
              <w:rPr>
                <w:iCs/>
                <w:sz w:val="20"/>
                <w:szCs w:val="20"/>
              </w:rPr>
              <w:t xml:space="preserve">Расчетный стандарт»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  <w:p>
            <w:pPr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1"/>
            <w:tcW w:w="2282" w:type="pct"/>
            <w:textDirection w:val="lrTb"/>
            <w:noWrap w:val="false"/>
          </w:tcPr>
          <w:p>
            <w:pPr>
              <w:rPr>
                <w:iCs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 xml:space="preserve">3 месяца       </w:t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iCs/>
                <w:sz w:val="20"/>
                <w:szCs w:val="20"/>
              </w:rPr>
              <w:t xml:space="preserve"> 6 месяцев      </w:t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iCs/>
                <w:sz w:val="20"/>
                <w:szCs w:val="20"/>
              </w:rPr>
              <w:t xml:space="preserve"> 9 месяцев     </w:t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iCs/>
                <w:sz w:val="20"/>
                <w:szCs w:val="20"/>
              </w:rPr>
              <w:t xml:space="preserve"> 12 месяцев           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  <w:p>
            <w:pPr>
              <w:ind w:left="-74"/>
              <w:jc w:val="both"/>
              <w:widowControl w:val="off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В случае отсутствия отметки о периоде, за который Банком будет взиматься оплата </w:t>
            </w:r>
            <w:r>
              <w:rPr>
                <w:i/>
                <w:iCs/>
                <w:sz w:val="20"/>
                <w:szCs w:val="20"/>
              </w:rPr>
              <w:t xml:space="preserve">стоимости тарифного плана, оплата стоимости тарифного плана взимается Банком ежемесячно в размере и порядке, установленном в п.2.1.1 тарифного плана «</w:t>
            </w:r>
            <w:r>
              <w:rPr>
                <w:i/>
                <w:iCs/>
                <w:sz w:val="20"/>
                <w:szCs w:val="20"/>
              </w:rPr>
              <w:t xml:space="preserve">Расчетный эконом»/«Расчетный стандарт</w:t>
            </w:r>
            <w:r>
              <w:rPr>
                <w:i/>
                <w:iCs/>
                <w:sz w:val="20"/>
                <w:szCs w:val="20"/>
              </w:rPr>
              <w:t xml:space="preserve">».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tcW w:w="1268" w:type="pct"/>
            <w:vMerge w:val="continue"/>
            <w:textDirection w:val="lrTb"/>
            <w:noWrap w:val="false"/>
          </w:tcPr>
          <w:p>
            <w:pPr>
              <w:ind w:left="-74"/>
              <w:jc w:val="both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92"/>
        </w:trPr>
        <w:tc>
          <w:tcPr>
            <w:gridSpan w:val="2"/>
            <w:tcW w:w="1450" w:type="pct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«Всегда сезон»</w:t>
            </w:r>
            <w:r>
              <w:rPr>
                <w:iCs/>
                <w:sz w:val="18"/>
                <w:szCs w:val="18"/>
                <w:vertAlign w:val="superscript"/>
              </w:rPr>
              <w:footnoteReference w:id="9"/>
            </w:r>
            <w:r>
              <w:rPr>
                <w:rFonts w:eastAsia="MS Gothic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11"/>
            <w:tcW w:w="2282" w:type="pct"/>
            <w:textDirection w:val="lrTb"/>
            <w:noWrap w:val="false"/>
          </w:tcPr>
          <w:p>
            <w:pPr>
              <w:ind w:left="-74"/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-74"/>
              <w:jc w:val="center"/>
              <w:widowControl w:val="off"/>
              <w:rPr>
                <w:sz w:val="20"/>
                <w:szCs w:val="20"/>
              </w:rPr>
            </w:pPr>
            <w:r>
              <w:rPr>
                <w:sz w:val="18"/>
                <w:szCs w:val="18"/>
                <w:lang w:val="en-US"/>
              </w:rPr>
              <w:t xml:space="preserve">______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tcW w:w="1268" w:type="pct"/>
            <w:textDirection w:val="lrTb"/>
            <w:noWrap w:val="false"/>
          </w:tcPr>
          <w:p>
            <w:pPr>
              <w:ind w:left="-74"/>
              <w:jc w:val="both"/>
              <w:widowControl w:val="off"/>
              <w:rPr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Присоединяюсь к условиям по </w:t>
            </w:r>
            <w:r>
              <w:rPr>
                <w:rFonts w:eastAsia="MS Gothic"/>
                <w:sz w:val="20"/>
                <w:szCs w:val="20"/>
              </w:rPr>
              <w:t xml:space="preserve">эквайрингу</w:t>
            </w:r>
            <w:r>
              <w:rPr>
                <w:iCs/>
                <w:sz w:val="18"/>
                <w:szCs w:val="18"/>
                <w:vertAlign w:val="superscript"/>
              </w:rPr>
              <w:footnoteReference w:id="10"/>
            </w:r>
            <w:r>
              <w:rPr>
                <w:iCs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eastAsia="MS Gothic"/>
                <w:sz w:val="20"/>
                <w:szCs w:val="20"/>
              </w:rPr>
              <w:t xml:space="preserve">и обязуюсь получить оборудование от Партнера Банка</w:t>
            </w:r>
            <w:r>
              <w:rPr>
                <w:iCs/>
                <w:sz w:val="18"/>
                <w:szCs w:val="18"/>
                <w:vertAlign w:val="superscript"/>
              </w:rPr>
              <w:footnoteReference w:id="11"/>
            </w:r>
            <w:r>
              <w:rPr>
                <w:iCs/>
                <w:sz w:val="18"/>
                <w:szCs w:val="18"/>
                <w:vertAlign w:val="superscript"/>
              </w:rPr>
              <w:t xml:space="preserve">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792"/>
        </w:trPr>
        <w:tc>
          <w:tcPr>
            <w:gridSpan w:val="2"/>
            <w:tcW w:w="1450" w:type="pct"/>
            <w:textDirection w:val="lrTb"/>
            <w:noWrap w:val="false"/>
          </w:tcPr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  <w:p>
            <w:pPr>
              <w:rPr>
                <w:rFonts w:ascii="Segoe UI Symbol" w:hAnsi="Segoe UI Symbol" w:eastAsia="MS Gothic" w:cs="Segoe UI Symbol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 </w:t>
            </w:r>
            <w:r>
              <w:rPr>
                <w:rFonts w:eastAsia="MS Gothic"/>
                <w:sz w:val="20"/>
                <w:szCs w:val="20"/>
              </w:rPr>
              <w:t xml:space="preserve">«для экспортно-ориентированных компаний АПК»</w:t>
            </w:r>
            <w:r>
              <w:rPr>
                <w:rFonts w:ascii="Arial Narrow" w:hAnsi="Arial Narrow" w:cs="Helv"/>
                <w:iCs/>
                <w:sz w:val="20"/>
                <w:szCs w:val="20"/>
              </w:rPr>
              <w:t xml:space="preserve">                  </w:t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</w:p>
        </w:tc>
        <w:tc>
          <w:tcPr>
            <w:gridSpan w:val="11"/>
            <w:tcW w:w="2282" w:type="pct"/>
            <w:textDirection w:val="lrTb"/>
            <w:noWrap w:val="false"/>
          </w:tcPr>
          <w:p>
            <w:pPr>
              <w:ind w:left="-74"/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-74"/>
              <w:jc w:val="center"/>
              <w:widowControl w:val="off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______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5"/>
            <w:tcW w:w="1268" w:type="pct"/>
            <w:textDirection w:val="lrTb"/>
            <w:noWrap w:val="false"/>
          </w:tcPr>
          <w:p>
            <w:pPr>
              <w:ind w:left="-74"/>
              <w:jc w:val="center"/>
              <w:widowControl w:val="off"/>
              <w:rPr>
                <w:rFonts w:ascii="Calibri" w:hAnsi="Calibri" w:eastAsia="MS Gothic" w:cs="Segoe UI Symbol"/>
                <w:sz w:val="20"/>
                <w:szCs w:val="20"/>
              </w:rPr>
            </w:pPr>
            <w:r>
              <w:rPr>
                <w:rFonts w:ascii="Calibri" w:hAnsi="Calibri" w:eastAsia="MS Gothic" w:cs="Segoe UI Symbol"/>
                <w:sz w:val="20"/>
                <w:szCs w:val="20"/>
              </w:rPr>
            </w:r>
            <w:r>
              <w:rPr>
                <w:rFonts w:ascii="Calibri" w:hAnsi="Calibri" w:eastAsia="MS Gothic" w:cs="Segoe UI Symbol"/>
                <w:sz w:val="20"/>
                <w:szCs w:val="20"/>
              </w:rPr>
            </w:r>
            <w:r>
              <w:rPr>
                <w:rFonts w:ascii="Calibri" w:hAnsi="Calibri" w:eastAsia="MS Gothic" w:cs="Segoe UI Symbol"/>
                <w:sz w:val="20"/>
                <w:szCs w:val="20"/>
              </w:rPr>
            </w:r>
          </w:p>
          <w:p>
            <w:pPr>
              <w:ind w:left="-74"/>
              <w:jc w:val="center"/>
              <w:widowControl w:val="off"/>
              <w:rPr>
                <w:rFonts w:ascii="Calibri" w:hAnsi="Calibri" w:eastAsia="MS Gothic" w:cs="Segoe UI Symbol"/>
                <w:sz w:val="20"/>
                <w:szCs w:val="20"/>
              </w:rPr>
            </w:pPr>
            <w:r>
              <w:rPr>
                <w:sz w:val="18"/>
                <w:szCs w:val="18"/>
                <w:lang w:val="en-US"/>
              </w:rPr>
              <w:t xml:space="preserve">______</w:t>
            </w:r>
            <w:r>
              <w:rPr>
                <w:rFonts w:ascii="Calibri" w:hAnsi="Calibri" w:eastAsia="MS Gothic" w:cs="Segoe UI Symbol"/>
                <w:sz w:val="20"/>
                <w:szCs w:val="20"/>
              </w:rPr>
            </w:r>
            <w:r>
              <w:rPr>
                <w:rFonts w:ascii="Calibri" w:hAnsi="Calibri" w:eastAsia="MS Gothic" w:cs="Segoe UI Symbol"/>
                <w:sz w:val="20"/>
                <w:szCs w:val="20"/>
              </w:rPr>
            </w:r>
          </w:p>
        </w:tc>
      </w:tr>
      <w:tr>
        <w:tblPrEx/>
        <w:trPr>
          <w:trHeight w:val="792"/>
        </w:trPr>
        <w:tc>
          <w:tcPr>
            <w:gridSpan w:val="2"/>
            <w:tcW w:w="293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☐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«Меню возможностей»</w:t>
            </w:r>
            <w:r>
              <w:rPr>
                <w:rFonts w:ascii="Times New Roman" w:hAnsi="Times New Roman" w:cs="Times New Roman"/>
                <w:sz w:val="20"/>
                <w:szCs w:val="20"/>
                <w14:ligatures w14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14:ligatures w14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1"/>
            <w:tcW w:w="2282" w:type="pct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val="en-US" w:eastAsia="ru-RU"/>
              </w:rPr>
              <w:t xml:space="preserve">Выбор 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  <w:lang w:val="en-US" w:eastAsia="ru-RU"/>
              </w:rPr>
              <w:t xml:space="preserve">пции в рамках Торгового эквайринга</w:t>
            </w:r>
            <w:r>
              <w:rPr>
                <w:rStyle w:val="1418"/>
                <w:rFonts w:ascii="Times New Roman" w:hAnsi="Times New Roman" w:eastAsia="Times New Roman" w:cs="Times New Roman"/>
                <w:sz w:val="20"/>
                <w:szCs w:val="20"/>
                <w:highlight w:val="none"/>
                <w:lang w:val="en-US" w:eastAsia="ru-RU"/>
              </w:rPr>
              <w:footnoteReference w:id="12"/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  <w:p>
            <w:pPr>
              <w:jc w:val="both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tcW w:w="2568" w:type="dxa"/>
            <w:vMerge w:val="restart"/>
            <w:textDirection w:val="lrTb"/>
            <w:noWrap w:val="false"/>
          </w:tcPr>
          <w:p>
            <w:pPr>
              <w:ind w:left="-74"/>
              <w:jc w:val="center"/>
              <w:widowControl w:val="off"/>
              <w:rPr>
                <w:rFonts w:ascii="Calibri" w:hAnsi="Calibri" w:eastAsia="MS Gothic" w:cs="Segoe UI Symbol"/>
                <w:sz w:val="20"/>
                <w:szCs w:val="20"/>
              </w:rPr>
            </w:pPr>
            <w:r>
              <w:rPr>
                <w:sz w:val="18"/>
                <w:szCs w:val="18"/>
                <w:lang w:val="en-US"/>
              </w:rPr>
              <w:t xml:space="preserve">______</w:t>
            </w:r>
            <w:r>
              <w:rPr>
                <w:rFonts w:ascii="Calibri" w:hAnsi="Calibri" w:eastAsia="MS Gothic" w:cs="Segoe UI Symbol"/>
                <w:sz w:val="20"/>
                <w:szCs w:val="20"/>
              </w:rPr>
            </w:r>
            <w:r>
              <w:rPr>
                <w:rFonts w:ascii="Calibri" w:hAnsi="Calibri" w:eastAsia="MS Gothic" w:cs="Segoe UI Symbol"/>
                <w:sz w:val="20"/>
                <w:szCs w:val="20"/>
              </w:rPr>
            </w:r>
          </w:p>
          <w:p>
            <w:pPr>
              <w:ind w:left="-74"/>
              <w:jc w:val="center"/>
              <w:widowControl w:val="off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  <w:p>
            <w:pPr>
              <w:rPr>
                <w:rFonts w:ascii="Calibri" w:hAnsi="Calibri" w:eastAsia="MS Gothic" w:cs="Segoe UI Symbol"/>
                <w:sz w:val="20"/>
                <w:szCs w:val="20"/>
              </w:rPr>
            </w:pPr>
            <w:r>
              <w:rPr>
                <w:rFonts w:ascii="Calibri" w:hAnsi="Calibri" w:eastAsia="MS Gothic" w:cs="Segoe UI Symbol"/>
                <w:sz w:val="20"/>
                <w:szCs w:val="20"/>
              </w:rPr>
            </w:r>
            <w:r>
              <w:rPr>
                <w:rFonts w:ascii="Calibri" w:hAnsi="Calibri" w:eastAsia="MS Gothic" w:cs="Segoe UI Symbol"/>
                <w:sz w:val="20"/>
                <w:szCs w:val="20"/>
              </w:rPr>
            </w:r>
            <w:r>
              <w:rPr>
                <w:rFonts w:ascii="Calibri" w:hAnsi="Calibri" w:eastAsia="MS Gothic" w:cs="Segoe UI Symbol"/>
                <w:sz w:val="20"/>
                <w:szCs w:val="20"/>
              </w:rPr>
            </w:r>
          </w:p>
          <w:p>
            <w:r/>
            <w:r/>
          </w:p>
        </w:tc>
      </w:tr>
      <w:tr>
        <w:tblPrEx/>
        <w:trPr>
          <w:trHeight w:val="792"/>
        </w:trPr>
        <w:tc>
          <w:tcPr>
            <w:gridSpan w:val="2"/>
            <w:tcW w:w="1450" w:type="pct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11"/>
            <w:tcW w:w="2282" w:type="pct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r>
            <w:r>
              <w:rPr>
                <w:rFonts w:hint="eastAsia"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☐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«РСХБ – Банк для расчетов»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tcW w:w="1268" w:type="pct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792"/>
        </w:trPr>
        <w:tc>
          <w:tcPr>
            <w:gridSpan w:val="2"/>
            <w:tcW w:w="1450" w:type="pct"/>
            <w:vMerge w:val="continue"/>
            <w:textDirection w:val="lrTb"/>
            <w:noWrap w:val="false"/>
          </w:tcPr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</w:tc>
        <w:tc>
          <w:tcPr>
            <w:gridSpan w:val="11"/>
            <w:tcW w:w="2282" w:type="pct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r>
            <w:r>
              <w:rPr>
                <w:rFonts w:hint="eastAsia"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☐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«Бонус за стабильность»</w:t>
            </w:r>
            <w:r>
              <w:rPr>
                <w:rStyle w:val="1418"/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  <w:footnoteReference w:id="13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tcW w:w="256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792"/>
        </w:trPr>
        <w:tc>
          <w:tcPr>
            <w:gridSpan w:val="2"/>
            <w:tcW w:w="1450" w:type="pct"/>
            <w:vMerge w:val="continue"/>
            <w:textDirection w:val="lrTb"/>
            <w:noWrap w:val="false"/>
          </w:tcPr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</w:tc>
        <w:tc>
          <w:tcPr>
            <w:gridSpan w:val="11"/>
            <w:tcW w:w="2282" w:type="pct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r>
            <w:r>
              <w:rPr>
                <w:rFonts w:hint="eastAsia"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☐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«Пятая неделя в подарок»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vertAlign w:val="superscript"/>
                <w:lang w:val="en-US" w:eastAsia="ru-RU"/>
              </w:rPr>
              <w:t xml:space="preserve">12, </w:t>
            </w:r>
            <w:r>
              <w:rPr>
                <w:rStyle w:val="1418"/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  <w:footnoteReference w:id="14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tcW w:w="1268" w:type="pct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792"/>
        </w:trPr>
        <w:tc>
          <w:tcPr>
            <w:gridSpan w:val="2"/>
            <w:tcW w:w="1450" w:type="pct"/>
            <w:vMerge w:val="continue"/>
            <w:textDirection w:val="lrTb"/>
            <w:noWrap w:val="false"/>
          </w:tcPr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</w:tc>
        <w:tc>
          <w:tcPr>
            <w:gridSpan w:val="11"/>
            <w:tcW w:w="2282" w:type="pct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r>
            <w:r>
              <w:rPr>
                <w:rFonts w:hint="eastAsia"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☐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«Гибкий чек»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vertAlign w:val="superscript"/>
                <w:lang w:val="en-US" w:eastAsia="ru-RU"/>
              </w:rPr>
              <w:t xml:space="preserve">12</w:t>
            </w:r>
            <w:r>
              <w:rPr>
                <w:rFonts w:ascii="Times New Roman" w:hAnsi="Times New Roman" w:cs="Times New Roman"/>
                <w:sz w:val="20"/>
                <w:szCs w:val="20"/>
                <w14:ligatures w14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14:ligatures w14:val="none"/>
              </w:rPr>
            </w:r>
          </w:p>
        </w:tc>
        <w:tc>
          <w:tcPr>
            <w:gridSpan w:val="5"/>
            <w:tcW w:w="1268" w:type="pct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792"/>
        </w:trPr>
        <w:tc>
          <w:tcPr>
            <w:gridSpan w:val="2"/>
            <w:tcW w:w="1450" w:type="pct"/>
            <w:vMerge w:val="continue"/>
            <w:textDirection w:val="lrTb"/>
            <w:noWrap w:val="false"/>
          </w:tcPr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</w:tc>
        <w:tc>
          <w:tcPr>
            <w:gridSpan w:val="11"/>
            <w:tcW w:w="2282" w:type="pct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r>
            <w:r>
              <w:rPr>
                <w:rFonts w:hint="eastAsia"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☐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  <w:t xml:space="preserve">«Эквайринг за 0»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vertAlign w:val="superscript"/>
                <w:lang w:val="en-US" w:eastAsia="ru-RU"/>
              </w:rPr>
              <w:t xml:space="preserve">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5"/>
            <w:tcW w:w="1268" w:type="pct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9"/>
        </w:trPr>
        <w:tc>
          <w:tcPr>
            <w:gridSpan w:val="18"/>
            <w:shd w:val="clear" w:color="auto" w:fill="d0cece"/>
            <w:tcW w:w="5000" w:type="pct"/>
            <w:textDirection w:val="lrTb"/>
            <w:noWrap w:val="false"/>
          </w:tcPr>
          <w:p>
            <w:pPr>
              <w:rPr>
                <w:rFonts w:ascii="Segoe UI Symbol" w:hAnsi="Segoe UI Symbol" w:eastAsia="MS Gothic" w:cs="Segoe UI Symbol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</w:t>
            </w:r>
            <w:r>
              <w:rPr>
                <w:b/>
                <w:iCs/>
                <w:sz w:val="20"/>
                <w:szCs w:val="20"/>
              </w:rPr>
              <w:t xml:space="preserve">РАСЧЕТНЫЙ СЧЕТ В ИНОСТРАННОЙ ВАЛЮТЕ</w:t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</w:p>
        </w:tc>
      </w:tr>
      <w:tr>
        <w:tblPrEx/>
        <w:trPr>
          <w:trHeight w:val="39"/>
        </w:trPr>
        <w:tc>
          <w:tcPr>
            <w:shd w:val="clear" w:color="auto" w:fill="auto"/>
            <w:tcBorders>
              <w:bottom w:val="single" w:color="FFFFFF" w:sz="4" w:space="0"/>
            </w:tcBorders>
            <w:tcW w:w="1324" w:type="pct"/>
            <w:textDirection w:val="lrTb"/>
            <w:noWrap w:val="false"/>
          </w:tcPr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hint="eastAsia" w:eastAsia="MS Gothic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использовать Тарифы Банка</w:t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bottom w:val="single" w:color="FFFFFF" w:sz="4" w:space="0"/>
            </w:tcBorders>
            <w:tcW w:w="442" w:type="pct"/>
            <w:textDirection w:val="lrTb"/>
            <w:noWrap w:val="false"/>
          </w:tcPr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eastAsia="MS Gothic"/>
                <w:sz w:val="20"/>
                <w:szCs w:val="20"/>
              </w:rPr>
              <w:t xml:space="preserve">Валюта:</w:t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</w:tc>
        <w:tc>
          <w:tcPr>
            <w:gridSpan w:val="7"/>
            <w:shd w:val="clear" w:color="auto" w:fill="auto"/>
            <w:tcBorders>
              <w:bottom w:val="single" w:color="FFFFFF" w:sz="4" w:space="0"/>
            </w:tcBorders>
            <w:tcW w:w="1828" w:type="pct"/>
            <w:textDirection w:val="lrTb"/>
            <w:noWrap w:val="false"/>
          </w:tcPr>
          <w:p>
            <w:pPr>
              <w:rPr>
                <w:rFonts w:ascii="Segoe UI Symbol" w:hAnsi="Segoe UI Symbol" w:eastAsia="MS Gothic" w:cs="Segoe UI Symbol"/>
                <w:sz w:val="20"/>
                <w:szCs w:val="20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 _____</w:t>
            </w:r>
            <w:r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  <w:t xml:space="preserve">_____/__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</w:t>
            </w:r>
            <w:r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  <w:t xml:space="preserve">       </w:t>
            </w:r>
            <w:r>
              <w:rPr>
                <w:rFonts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 </w:t>
            </w:r>
            <w:r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____</w:t>
            </w:r>
            <w:r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  <w:t xml:space="preserve">____/__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 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</w:t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</w:p>
        </w:tc>
        <w:tc>
          <w:tcPr>
            <w:gridSpan w:val="7"/>
            <w:shd w:val="clear" w:color="auto" w:fill="auto"/>
            <w:tcBorders>
              <w:bottom w:val="single" w:color="FFFFFF" w:sz="4" w:space="0"/>
            </w:tcBorders>
            <w:tcW w:w="1406" w:type="pct"/>
            <w:textDirection w:val="lrTb"/>
            <w:noWrap w:val="false"/>
          </w:tcPr>
          <w:p>
            <w:pPr>
              <w:rPr>
                <w:rFonts w:ascii="Segoe UI Symbol" w:hAnsi="Segoe UI Symbol" w:eastAsia="MS Gothic" w:cs="Segoe UI Symbol"/>
                <w:sz w:val="20"/>
                <w:szCs w:val="20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 ____</w:t>
            </w:r>
            <w:r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  <w:t xml:space="preserve">___/__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</w:t>
            </w:r>
            <w:r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MS Gothic" w:hAnsi="MS Gothic" w:eastAsia="MS Gothic"/>
                <w:sz w:val="18"/>
                <w:szCs w:val="18"/>
              </w:rPr>
              <w:t xml:space="preserve">☐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____</w:t>
            </w:r>
            <w:r>
              <w:rPr>
                <w:rFonts w:ascii="Arial Narrow" w:hAnsi="Arial Narrow" w:cs="Helv"/>
                <w:iCs/>
                <w:sz w:val="18"/>
                <w:szCs w:val="18"/>
                <w:lang w:val="en-US"/>
              </w:rPr>
              <w:t xml:space="preserve">__/__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_  (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шт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)</w:t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</w:p>
        </w:tc>
      </w:tr>
      <w:tr>
        <w:tblPrEx/>
        <w:trPr>
          <w:trHeight w:val="39"/>
        </w:trPr>
        <w:tc>
          <w:tcPr>
            <w:gridSpan w:val="9"/>
            <w:shd w:val="clear" w:color="auto" w:fill="d0cec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5" w:type="pct"/>
            <w:textDirection w:val="lrTb"/>
            <w:noWrap w:val="false"/>
          </w:tcPr>
          <w:p>
            <w:pPr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eastAsia="MS Gothic"/>
                <w:sz w:val="20"/>
                <w:szCs w:val="20"/>
              </w:rPr>
              <w:t xml:space="preserve">Выбор тарифного плана для расчетного счета в иностранной валюте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  <w:tc>
          <w:tcPr>
            <w:gridSpan w:val="9"/>
            <w:shd w:val="clear" w:color="auto" w:fill="d0cec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25" w:type="pct"/>
            <w:textDirection w:val="lrTb"/>
            <w:noWrap w:val="false"/>
          </w:tcPr>
          <w:p>
            <w:pPr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</w:tr>
      <w:tr>
        <w:tblPrEx/>
        <w:trPr>
          <w:trHeight w:val="495"/>
        </w:trPr>
        <w:tc>
          <w:tcPr>
            <w:gridSpan w:val="9"/>
            <w:shd w:val="clear" w:color="auto" w:fill="auto"/>
            <w:tcBorders>
              <w:top w:val="single" w:color="000000" w:sz="4" w:space="0"/>
            </w:tcBorders>
            <w:tcW w:w="2775" w:type="pct"/>
            <w:textDirection w:val="lrTb"/>
            <w:noWrap w:val="false"/>
          </w:tcPr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hint="eastAsia" w:eastAsia="MS Gothic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 «для экспортно-ориентированных компаний АПК»</w:t>
            </w:r>
            <w:r>
              <w:rPr>
                <w:rFonts w:ascii="Arial Narrow" w:hAnsi="Arial Narrow" w:cs="Helv"/>
                <w:iCs/>
                <w:sz w:val="18"/>
                <w:szCs w:val="18"/>
              </w:rPr>
              <w:t xml:space="preserve">                      </w:t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FFFFFF" w:sz="4" w:space="0"/>
            </w:tcBorders>
            <w:tcW w:w="947" w:type="pct"/>
            <w:textDirection w:val="lrTb"/>
            <w:noWrap w:val="false"/>
          </w:tcPr>
          <w:p>
            <w:pPr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  <w:p>
            <w:pPr>
              <w:rPr>
                <w:rFonts w:ascii="MS Gothic" w:hAnsi="MS Gothic" w:eastAsia="MS Gothic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  <w:lang w:val="en-US"/>
              </w:rPr>
              <w:t xml:space="preserve">☐</w:t>
            </w:r>
            <w:r>
              <w:rPr>
                <w:rFonts w:ascii="Calibri" w:hAnsi="Calibri" w:cs="Segoe UI Symbol"/>
                <w:iCs/>
                <w:sz w:val="18"/>
                <w:szCs w:val="18"/>
              </w:rPr>
              <w:t xml:space="preserve"> ____</w:t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____/___ (</w:t>
            </w:r>
            <w:r>
              <w:rPr>
                <w:rFonts w:ascii="Calibri" w:hAnsi="Calibri" w:cs="Calibri"/>
                <w:iCs/>
                <w:sz w:val="18"/>
                <w:szCs w:val="18"/>
              </w:rPr>
              <w:t xml:space="preserve">шт</w:t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)</w:t>
            </w:r>
            <w:r>
              <w:rPr>
                <w:rFonts w:ascii="MS Gothic" w:hAnsi="MS Gothic" w:eastAsia="MS Gothic"/>
                <w:sz w:val="18"/>
                <w:szCs w:val="18"/>
              </w:rPr>
            </w:r>
            <w:r>
              <w:rPr>
                <w:rFonts w:ascii="MS Gothic" w:hAnsi="MS Gothic" w:eastAsia="MS Gothic"/>
                <w:sz w:val="18"/>
                <w:szCs w:val="18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FFFFFF" w:sz="4" w:space="0"/>
            </w:tcBorders>
            <w:tcW w:w="1278" w:type="pct"/>
            <w:textDirection w:val="lrTb"/>
            <w:noWrap w:val="false"/>
          </w:tcPr>
          <w:p>
            <w:pPr>
              <w:rPr>
                <w:rFonts w:ascii="Segoe UI Symbol" w:hAnsi="Segoe UI Symbol" w:cs="Segoe UI Symbol"/>
                <w:iCs/>
                <w:sz w:val="18"/>
                <w:szCs w:val="18"/>
              </w:rPr>
            </w:pPr>
            <w:r/>
            <w:bookmarkStart w:id="0" w:name="_GoBack"/>
            <w:r/>
            <w:bookmarkEnd w:id="0"/>
            <w:r>
              <w:rPr>
                <w:rFonts w:ascii="Segoe UI Symbol" w:hAnsi="Segoe UI Symbol" w:cs="Segoe UI Symbol"/>
                <w:iCs/>
                <w:sz w:val="18"/>
                <w:szCs w:val="18"/>
              </w:rPr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</w:r>
          </w:p>
          <w:p>
            <w:pPr>
              <w:rPr>
                <w:rFonts w:ascii="Segoe UI Symbol" w:hAnsi="Segoe UI Symbol" w:cs="Segoe UI Symbol"/>
                <w:iCs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  <w:lang w:val="en-US"/>
              </w:rPr>
              <w:t xml:space="preserve">☐</w:t>
            </w:r>
            <w:r>
              <w:rPr>
                <w:rFonts w:ascii="Calibri" w:hAnsi="Calibri" w:cs="Segoe UI Symbol"/>
                <w:iCs/>
                <w:sz w:val="18"/>
                <w:szCs w:val="18"/>
              </w:rPr>
              <w:t xml:space="preserve"> ____</w:t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_____/___ (</w:t>
            </w:r>
            <w:r>
              <w:rPr>
                <w:rFonts w:ascii="Calibri" w:hAnsi="Calibri" w:cs="Calibri"/>
                <w:iCs/>
                <w:sz w:val="18"/>
                <w:szCs w:val="18"/>
              </w:rPr>
              <w:t xml:space="preserve">шт</w:t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)</w:t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</w:r>
            <w:r>
              <w:rPr>
                <w:rFonts w:ascii="Segoe UI Symbol" w:hAnsi="Segoe UI Symbol" w:cs="Segoe UI Symbol"/>
                <w:iCs/>
                <w:sz w:val="18"/>
                <w:szCs w:val="18"/>
              </w:rPr>
            </w:r>
          </w:p>
        </w:tc>
      </w:tr>
      <w:tr>
        <w:tblPrEx/>
        <w:trPr>
          <w:trHeight w:val="39"/>
        </w:trPr>
        <w:tc>
          <w:tcPr>
            <w:gridSpan w:val="18"/>
            <w:shd w:val="clear" w:color="auto" w:fill="d0cece"/>
            <w:tcW w:w="5000" w:type="pct"/>
            <w:textDirection w:val="lrTb"/>
            <w:noWrap w:val="false"/>
          </w:tcPr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</w:t>
            </w:r>
            <w:r>
              <w:rPr>
                <w:b/>
                <w:iCs/>
                <w:sz w:val="20"/>
                <w:szCs w:val="20"/>
              </w:rPr>
              <w:t xml:space="preserve">СПЕЦИАЛЬНЫЕ БАНКОВСКИЕ СЧЕТА</w:t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</w:tc>
      </w:tr>
      <w:tr>
        <w:tblPrEx/>
        <w:trPr>
          <w:trHeight w:val="39"/>
        </w:trPr>
        <w:tc>
          <w:tcPr>
            <w:gridSpan w:val="18"/>
            <w:tcW w:w="5000" w:type="pct"/>
            <w:textDirection w:val="lrTb"/>
            <w:noWrap w:val="false"/>
          </w:tcPr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счет платежного агента в валюте РФ</w:t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</w:tc>
      </w:tr>
      <w:tr>
        <w:tblPrEx/>
        <w:trPr>
          <w:trHeight w:val="39"/>
        </w:trPr>
        <w:tc>
          <w:tcPr>
            <w:gridSpan w:val="18"/>
            <w:tcW w:w="5000" w:type="pct"/>
            <w:textDirection w:val="lrTb"/>
            <w:noWrap w:val="false"/>
          </w:tcPr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счет банковского платежного агента (субагента) в валюте РФ</w:t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</w:tc>
      </w:tr>
      <w:tr>
        <w:tblPrEx/>
        <w:trPr>
          <w:trHeight w:val="39"/>
        </w:trPr>
        <w:tc>
          <w:tcPr>
            <w:gridSpan w:val="18"/>
            <w:tcW w:w="5000" w:type="pct"/>
            <w:textDirection w:val="lrTb"/>
            <w:noWrap w:val="false"/>
          </w:tcPr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счет поставщика в валюте РФ</w:t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</w:tc>
      </w:tr>
      <w:tr>
        <w:tblPrEx/>
        <w:trPr>
          <w:trHeight w:val="39"/>
        </w:trPr>
        <w:tc>
          <w:tcPr>
            <w:gridSpan w:val="18"/>
            <w:tcW w:w="5000" w:type="pct"/>
            <w:textDirection w:val="lrTb"/>
            <w:noWrap w:val="false"/>
          </w:tcPr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брокерский счет в валюте РФ</w:t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</w:tc>
      </w:tr>
      <w:tr>
        <w:tblPrEx/>
        <w:trPr>
          <w:trHeight w:val="39"/>
        </w:trPr>
        <w:tc>
          <w:tcPr>
            <w:gridSpan w:val="18"/>
            <w:tcW w:w="5000" w:type="pct"/>
            <w:textDirection w:val="lrTb"/>
            <w:noWrap w:val="false"/>
          </w:tcPr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счет для формирования фонда капитального ремонта в валюте РФ</w:t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</w:tc>
      </w:tr>
      <w:tr>
        <w:tblPrEx/>
        <w:trPr>
          <w:trHeight w:val="39"/>
        </w:trPr>
        <w:tc>
          <w:tcPr>
            <w:gridSpan w:val="18"/>
            <w:shd w:val="clear" w:color="auto" w:fill="d0cece"/>
            <w:tcW w:w="5000" w:type="pct"/>
            <w:textDirection w:val="lrTb"/>
            <w:noWrap w:val="false"/>
          </w:tcPr>
          <w:p>
            <w:pPr>
              <w:rPr>
                <w:rFonts w:eastAsia="MS Gothic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</w:t>
            </w:r>
            <w:r>
              <w:rPr>
                <w:b/>
                <w:iCs/>
                <w:sz w:val="20"/>
                <w:szCs w:val="20"/>
              </w:rPr>
              <w:t xml:space="preserve">ОТДЕЛЬНЫЙ БАНКОВСКИЙ СЧЕТ</w:t>
            </w:r>
            <w:r>
              <w:rPr>
                <w:rFonts w:eastAsia="MS Gothic"/>
                <w:sz w:val="20"/>
                <w:szCs w:val="20"/>
              </w:rPr>
            </w:r>
            <w:r>
              <w:rPr>
                <w:rFonts w:eastAsia="MS Gothic"/>
                <w:sz w:val="20"/>
                <w:szCs w:val="20"/>
              </w:rPr>
            </w:r>
          </w:p>
        </w:tc>
      </w:tr>
      <w:tr>
        <w:tblPrEx/>
        <w:trPr>
          <w:trHeight w:val="39"/>
        </w:trPr>
        <w:tc>
          <w:tcPr>
            <w:gridSpan w:val="7"/>
            <w:shd w:val="clear" w:color="auto" w:fill="auto"/>
            <w:tcW w:w="2504" w:type="pct"/>
            <w:textDirection w:val="lrTb"/>
            <w:noWrap w:val="false"/>
          </w:tcPr>
          <w:p>
            <w:pPr>
              <w:rPr>
                <w:rFonts w:ascii="Segoe UI Symbol" w:hAnsi="Segoe UI Symbol" w:eastAsia="MS Gothic" w:cs="Segoe UI Symbol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☐</w:t>
            </w:r>
            <w:r>
              <w:rPr>
                <w:sz w:val="20"/>
                <w:szCs w:val="20"/>
              </w:rPr>
              <w:t xml:space="preserve"> счет доверительного управления средствами пенсионных накоплений в валюте РФ или в иностранной валюте</w:t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</w:p>
        </w:tc>
        <w:tc>
          <w:tcPr>
            <w:gridSpan w:val="7"/>
            <w:shd w:val="clear" w:color="auto" w:fill="auto"/>
            <w:tcW w:w="1247" w:type="pct"/>
            <w:textDirection w:val="lrTb"/>
            <w:noWrap w:val="false"/>
          </w:tcPr>
          <w:p>
            <w:pPr>
              <w:pStyle w:val="1427"/>
              <w:ind w:left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☐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валюта РФ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gridSpan w:val="4"/>
            <w:shd w:val="clear" w:color="auto" w:fill="auto"/>
            <w:tcW w:w="1249" w:type="pct"/>
            <w:textDirection w:val="lrTb"/>
            <w:noWrap w:val="false"/>
          </w:tcPr>
          <w:p>
            <w:pPr>
              <w:pStyle w:val="1427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☐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________(указать)</w:t>
            </w: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blPrEx/>
        <w:trPr>
          <w:trHeight w:val="120"/>
        </w:trPr>
        <w:tc>
          <w:tcPr>
            <w:gridSpan w:val="18"/>
            <w:shd w:val="clear" w:color="auto" w:fill="d9d9d9"/>
            <w:tcW w:w="5000" w:type="pct"/>
            <w:textDirection w:val="lrTb"/>
            <w:noWrap w:val="false"/>
          </w:tcPr>
          <w:p>
            <w:pPr>
              <w:numPr>
                <w:ilvl w:val="0"/>
                <w:numId w:val="12"/>
              </w:numPr>
              <w:jc w:val="center"/>
            </w:pPr>
            <w:r>
              <w:rPr>
                <w:b/>
                <w:sz w:val="20"/>
                <w:szCs w:val="20"/>
              </w:rPr>
              <w:t xml:space="preserve">Выпуск и обслуживание Бизнес-карт</w:t>
            </w:r>
            <w:r/>
          </w:p>
        </w:tc>
      </w:tr>
      <w:tr>
        <w:tblPrEx/>
        <w:trPr>
          <w:trHeight w:val="1238"/>
        </w:trPr>
        <w:tc>
          <w:tcPr>
            <w:gridSpan w:val="18"/>
            <w:tcW w:w="5000" w:type="pct"/>
            <w:textDirection w:val="lrTb"/>
            <w:noWrap w:val="false"/>
          </w:tcPr>
          <w:p>
            <w:pPr>
              <w:jc w:val="both"/>
              <w:tabs>
                <w:tab w:val="left" w:pos="3399" w:leader="none"/>
              </w:tabs>
              <w:rPr>
                <w:i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Присоединяемся/присоединяюсь к Условиям выпуска и обслуживания Бизнес-карт АО «Россельхозбанк»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 расчетному счету в рамках Единого сервисного договора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  <w:p>
            <w:pPr>
              <w:jc w:val="both"/>
              <w:tabs>
                <w:tab w:val="left" w:pos="426" w:leader="none"/>
                <w:tab w:val="left" w:pos="3399" w:leader="none"/>
              </w:tabs>
              <w:rPr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  <w:t xml:space="preserve">☐</w:t>
            </w:r>
            <w:r>
              <w:rPr>
                <w:rFonts w:eastAsia="MS Gothic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Просим выпустить Бизнес-карту на имя Держателя в рамках Тарифного плана «Корпоративный ПЛЮС»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tabs>
                <w:tab w:val="left" w:pos="426" w:leader="none"/>
                <w:tab w:val="left" w:pos="3399" w:leader="none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 расчетному счету </w:t>
            </w:r>
            <w:r>
              <w:rPr>
                <w:sz w:val="20"/>
                <w:szCs w:val="20"/>
              </w:rPr>
              <w:t xml:space="preserve">_________________________________________________________________________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39"/>
        </w:trPr>
        <w:tc>
          <w:tcPr>
            <w:gridSpan w:val="18"/>
            <w:tcW w:w="5000" w:type="pct"/>
            <w:textDirection w:val="lrTb"/>
            <w:noWrap w:val="false"/>
          </w:tcPr>
          <w:p>
            <w:pPr>
              <w:widowControl w:val="off"/>
              <w:tabs>
                <w:tab w:val="left" w:pos="3399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 Клиента латинскими буквами (для нанесения на Бизнес-карты, не более 21 символа):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trHeight w:val="184"/>
        </w:trPr>
        <w:tc>
          <w:tcPr>
            <w:gridSpan w:val="18"/>
            <w:tcW w:w="5000" w:type="pct"/>
            <w:textDirection w:val="lrTb"/>
            <w:noWrap w:val="false"/>
          </w:tcPr>
          <w:p>
            <w:pPr>
              <w:tabs>
                <w:tab w:val="left" w:pos="3399" w:leader="none"/>
              </w:tabs>
              <w:rPr>
                <w:rFonts w:ascii="Segoe UI Symbol" w:hAnsi="Segoe UI Symbol" w:eastAsia="MS Gothic" w:cs="Segoe UI Symbol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</w:p>
        </w:tc>
      </w:tr>
      <w:tr>
        <w:tblPrEx/>
        <w:trPr>
          <w:trHeight w:val="169"/>
        </w:trPr>
        <w:tc>
          <w:tcPr>
            <w:gridSpan w:val="18"/>
            <w:tcW w:w="5000" w:type="pct"/>
            <w:textDirection w:val="lrTb"/>
            <w:noWrap w:val="false"/>
          </w:tcPr>
          <w:p>
            <w:pPr>
              <w:tabs>
                <w:tab w:val="left" w:pos="3399" w:leader="none"/>
              </w:tabs>
              <w:rPr>
                <w:rFonts w:ascii="Calibri" w:hAnsi="Calibri" w:eastAsia="MS Gothic" w:cs="Calibri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Имя, отчество, фамилия Держателя:</w:t>
            </w:r>
            <w:r>
              <w:rPr>
                <w:rFonts w:ascii="Calibri" w:hAnsi="Calibri" w:eastAsia="MS Gothic" w:cs="Calibri"/>
                <w:sz w:val="20"/>
                <w:szCs w:val="20"/>
              </w:rPr>
            </w:r>
            <w:r>
              <w:rPr>
                <w:rFonts w:ascii="Calibri" w:hAnsi="Calibri" w:eastAsia="MS Gothic" w:cs="Calibri"/>
                <w:sz w:val="20"/>
                <w:szCs w:val="20"/>
              </w:rPr>
            </w:r>
          </w:p>
        </w:tc>
      </w:tr>
      <w:tr>
        <w:tblPrEx/>
        <w:trPr>
          <w:trHeight w:val="201"/>
        </w:trPr>
        <w:tc>
          <w:tcPr>
            <w:gridSpan w:val="18"/>
            <w:tcW w:w="5000" w:type="pct"/>
            <w:textDirection w:val="lrTb"/>
            <w:noWrap w:val="false"/>
          </w:tcPr>
          <w:p>
            <w:pPr>
              <w:tabs>
                <w:tab w:val="left" w:pos="3399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Имя и фамилия Держателя латинскими буквами (для нанесения на Бизнес-карты, не более 21 символа):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trHeight w:val="201"/>
        </w:trPr>
        <w:tc>
          <w:tcPr>
            <w:gridSpan w:val="18"/>
            <w:tcW w:w="5000" w:type="pct"/>
            <w:textDirection w:val="lrTb"/>
            <w:noWrap w:val="false"/>
          </w:tcPr>
          <w:p>
            <w:pPr>
              <w:tabs>
                <w:tab w:val="left" w:pos="3399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trHeight w:val="238"/>
        </w:trPr>
        <w:tc>
          <w:tcPr>
            <w:gridSpan w:val="8"/>
            <w:tcW w:w="2747" w:type="pct"/>
            <w:vMerge w:val="restar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Данные документа, удостоверяющего личность Держателя (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серия, номер, кем выдан, когда выдан)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gridSpan w:val="10"/>
            <w:tcW w:w="2253" w:type="pc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238"/>
        </w:trPr>
        <w:tc>
          <w:tcPr>
            <w:gridSpan w:val="8"/>
            <w:tcW w:w="2747" w:type="pct"/>
            <w:vMerge w:val="continue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gridSpan w:val="10"/>
            <w:tcW w:w="2253" w:type="pc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346"/>
        </w:trPr>
        <w:tc>
          <w:tcPr>
            <w:gridSpan w:val="3"/>
            <w:tcW w:w="1553" w:type="pct"/>
            <w:vMerge w:val="restar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Адрес регистрации по месту жительства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gridSpan w:val="5"/>
            <w:tcW w:w="1194" w:type="pc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страна/регион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gridSpan w:val="10"/>
            <w:tcW w:w="2253" w:type="pc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населенный пункт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96"/>
        </w:trPr>
        <w:tc>
          <w:tcPr>
            <w:gridSpan w:val="3"/>
            <w:tcW w:w="1553" w:type="pct"/>
            <w:vMerge w:val="continue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gridSpan w:val="5"/>
            <w:tcW w:w="1194" w:type="pc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улица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W w:w="794" w:type="pc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дом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gridSpan w:val="7"/>
            <w:tcW w:w="794" w:type="pc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корп./стр.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tcW w:w="665" w:type="pc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кв.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238"/>
        </w:trPr>
        <w:tc>
          <w:tcPr>
            <w:gridSpan w:val="3"/>
            <w:tcW w:w="1553" w:type="pct"/>
            <w:vMerge w:val="restart"/>
            <w:textDirection w:val="lrTb"/>
            <w:noWrap w:val="false"/>
          </w:tcPr>
          <w:p>
            <w:pPr>
              <w:ind w:right="141"/>
              <w:jc w:val="both"/>
              <w:spacing w:after="160"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Адрес фактического проживания (пребывания)</w:t>
            </w:r>
            <w:r>
              <w:rPr>
                <w:rFonts w:eastAsia="Calibri"/>
                <w:sz w:val="20"/>
                <w:szCs w:val="20"/>
                <w:lang w:eastAsia="en-US"/>
              </w:rPr>
            </w:r>
            <w:r>
              <w:rPr>
                <w:rFonts w:eastAsia="Calibri"/>
                <w:sz w:val="20"/>
                <w:szCs w:val="20"/>
                <w:lang w:eastAsia="en-US"/>
              </w:rPr>
            </w:r>
          </w:p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gridSpan w:val="5"/>
            <w:tcW w:w="1194" w:type="pc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страна/регион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gridSpan w:val="10"/>
            <w:tcW w:w="2253" w:type="pc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населенный пункт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238"/>
        </w:trPr>
        <w:tc>
          <w:tcPr>
            <w:gridSpan w:val="3"/>
            <w:tcW w:w="1553" w:type="pct"/>
            <w:vMerge w:val="continue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gridSpan w:val="5"/>
            <w:tcW w:w="1194" w:type="pc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улица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gridSpan w:val="2"/>
            <w:tcW w:w="794" w:type="pc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дом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gridSpan w:val="7"/>
            <w:tcW w:w="794" w:type="pc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корп./стр.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tcW w:w="665" w:type="pct"/>
            <w:textDirection w:val="lrTb"/>
            <w:noWrap w:val="false"/>
          </w:tcPr>
          <w:p>
            <w:pPr>
              <w:spacing w:after="160" w:line="256" w:lineRule="auto"/>
              <w:tabs>
                <w:tab w:val="left" w:pos="3399" w:leader="none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кв.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307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247" w:firstLine="142"/>
              <w:jc w:val="both"/>
              <w:tabs>
                <w:tab w:val="left" w:pos="179" w:leader="none"/>
                <w:tab w:val="left" w:pos="348" w:leader="none"/>
                <w:tab w:val="left" w:pos="3399" w:leader="none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</w:rPr>
              <w:t xml:space="preserve">☐</w:t>
            </w:r>
            <w:r>
              <w:rPr>
                <w:sz w:val="18"/>
                <w:szCs w:val="18"/>
              </w:rPr>
              <w:t xml:space="preserve"> МИР Бизнес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gridSpan w:val="11"/>
            <w:tcW w:w="2025" w:type="pct"/>
            <w:textDirection w:val="lrTb"/>
            <w:noWrap w:val="false"/>
          </w:tcPr>
          <w:p>
            <w:pPr>
              <w:ind w:hanging="105"/>
              <w:tabs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rFonts w:hint="eastAsia" w:ascii="MS Gothic" w:hAnsi="MS Gothic" w:eastAsia="MS Gothic" w:cs="MS Gothic"/>
                <w:sz w:val="18"/>
                <w:szCs w:val="18"/>
              </w:rPr>
              <w:t xml:space="preserve">☐</w:t>
            </w:r>
            <w:r>
              <w:rPr>
                <w:sz w:val="18"/>
                <w:szCs w:val="18"/>
              </w:rPr>
              <w:t xml:space="preserve"> МИР Бизнес моментальная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2"/>
            <w:tcW w:w="1023" w:type="pct"/>
            <w:vMerge w:val="restart"/>
            <w:textDirection w:val="lrTb"/>
            <w:noWrap w:val="false"/>
          </w:tcPr>
          <w:p>
            <w:pPr>
              <w:ind w:hanging="105"/>
              <w:spacing w:line="276" w:lineRule="auto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</w:p>
        </w:tc>
      </w:tr>
      <w:tr>
        <w:tblPrEx/>
        <w:trPr>
          <w:trHeight w:val="307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247" w:firstLine="142"/>
              <w:jc w:val="both"/>
              <w:tabs>
                <w:tab w:val="left" w:pos="179" w:leader="none"/>
                <w:tab w:val="left" w:pos="348" w:leader="none"/>
                <w:tab w:val="left" w:pos="3399" w:leader="none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</w:rPr>
              <w:t xml:space="preserve">☐</w:t>
            </w:r>
            <w:r>
              <w:rPr>
                <w:sz w:val="18"/>
                <w:szCs w:val="18"/>
              </w:rPr>
              <w:t xml:space="preserve"> МИР Бизнес ФЕРМЕР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gridSpan w:val="11"/>
            <w:tcW w:w="2025" w:type="pct"/>
            <w:textDirection w:val="lrTb"/>
            <w:noWrap w:val="false"/>
          </w:tcPr>
          <w:p>
            <w:pPr>
              <w:ind w:hanging="105"/>
              <w:tabs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rFonts w:hint="eastAsia" w:ascii="MS Gothic" w:hAnsi="MS Gothic" w:eastAsia="MS Gothic" w:cs="MS Gothic"/>
                <w:sz w:val="18"/>
                <w:szCs w:val="18"/>
              </w:rPr>
              <w:t xml:space="preserve">☐</w:t>
            </w:r>
            <w:r>
              <w:rPr>
                <w:sz w:val="18"/>
                <w:szCs w:val="18"/>
              </w:rPr>
              <w:t xml:space="preserve"> МИР Бизнес ФЕРМЕР моментальная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2"/>
            <w:tcW w:w="1023" w:type="pct"/>
            <w:vMerge w:val="continue"/>
            <w:textDirection w:val="lrTb"/>
            <w:noWrap w:val="false"/>
          </w:tcPr>
          <w:p>
            <w:pPr>
              <w:ind w:hanging="105"/>
              <w:spacing w:line="276" w:lineRule="auto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</w:p>
        </w:tc>
      </w:tr>
      <w:tr>
        <w:tblPrEx/>
        <w:trPr>
          <w:trHeight w:val="307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247" w:firstLine="142"/>
              <w:jc w:val="both"/>
              <w:tabs>
                <w:tab w:val="left" w:pos="179" w:leader="none"/>
                <w:tab w:val="left" w:pos="348" w:leader="none"/>
                <w:tab w:val="left" w:pos="3399" w:leader="none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Union Pay Business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gridSpan w:val="11"/>
            <w:tcW w:w="2025" w:type="pct"/>
            <w:textDirection w:val="lrTb"/>
            <w:noWrap w:val="false"/>
          </w:tcPr>
          <w:p>
            <w:pPr>
              <w:ind w:hanging="105"/>
              <w:tabs>
                <w:tab w:val="left" w:pos="3399" w:leader="none"/>
              </w:tabs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rFonts w:hint="eastAsia" w:ascii="MS Gothic" w:hAnsi="MS Gothic" w:eastAsia="MS Gothic" w:cs="MS Gothic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Union Pay Business Instant Issue</w:t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  <w:tc>
          <w:tcPr>
            <w:gridSpan w:val="2"/>
            <w:tcW w:w="1023" w:type="pct"/>
            <w:vMerge w:val="continue"/>
            <w:textDirection w:val="lrTb"/>
            <w:noWrap w:val="false"/>
          </w:tcPr>
          <w:p>
            <w:pPr>
              <w:ind w:hanging="105"/>
              <w:spacing w:line="276" w:lineRule="auto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</w:r>
          </w:p>
        </w:tc>
      </w:tr>
      <w:tr>
        <w:tblPrEx/>
        <w:trPr>
          <w:trHeight w:val="307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247" w:firstLine="142"/>
              <w:jc w:val="both"/>
              <w:tabs>
                <w:tab w:val="left" w:pos="179" w:leader="none"/>
                <w:tab w:val="left" w:pos="348" w:leader="none"/>
                <w:tab w:val="left" w:pos="3399" w:leader="none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>
              <w:rPr>
                <w:rFonts w:hint="eastAsia" w:ascii="MS Gothic" w:hAnsi="MS Gothic" w:eastAsia="MS Gothic" w:cs="MS Gothic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Union Pay Business FERMER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gridSpan w:val="11"/>
            <w:tcW w:w="2025" w:type="pct"/>
            <w:textDirection w:val="lrTb"/>
            <w:noWrap w:val="false"/>
          </w:tcPr>
          <w:p>
            <w:pPr>
              <w:ind w:hanging="105"/>
              <w:tabs>
                <w:tab w:val="left" w:pos="3399" w:leader="none"/>
              </w:tabs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rFonts w:hint="eastAsia" w:ascii="MS Gothic" w:hAnsi="MS Gothic" w:eastAsia="MS Gothic" w:cs="MS Gothic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Union Pay Business FERMER Instant Issue</w:t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  <w:tc>
          <w:tcPr>
            <w:gridSpan w:val="2"/>
            <w:tcW w:w="1023" w:type="pct"/>
            <w:vMerge w:val="continue"/>
            <w:textDirection w:val="lrTb"/>
            <w:noWrap w:val="false"/>
          </w:tcPr>
          <w:p>
            <w:pPr>
              <w:ind w:hanging="105"/>
              <w:spacing w:line="276" w:lineRule="auto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</w:r>
          </w:p>
        </w:tc>
      </w:tr>
      <w:tr>
        <w:tblPrEx/>
        <w:trPr>
          <w:trHeight w:val="307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247" w:firstLine="142"/>
              <w:jc w:val="both"/>
              <w:tabs>
                <w:tab w:val="left" w:pos="179" w:leader="none"/>
                <w:tab w:val="left" w:pos="348" w:leader="none"/>
                <w:tab w:val="left" w:pos="3399" w:leader="none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 Business (В)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gridSpan w:val="11"/>
            <w:tcW w:w="2025" w:type="pct"/>
            <w:textDirection w:val="lrTb"/>
            <w:noWrap w:val="false"/>
          </w:tcPr>
          <w:p>
            <w:pPr>
              <w:ind w:hanging="105"/>
              <w:tabs>
                <w:tab w:val="left" w:pos="3399" w:leader="none"/>
              </w:tabs>
              <w:rPr>
                <w:iCs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  <w:t xml:space="preserve">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 Business </w:t>
            </w:r>
            <w:r>
              <w:rPr>
                <w:iCs/>
                <w:sz w:val="18"/>
                <w:szCs w:val="18"/>
                <w:lang w:val="en-US"/>
              </w:rPr>
              <w:t xml:space="preserve">Instant Issue</w:t>
            </w:r>
            <w:r>
              <w:rPr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(В)</w:t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  <w:tc>
          <w:tcPr>
            <w:gridSpan w:val="2"/>
            <w:tcW w:w="1023" w:type="pct"/>
            <w:vMerge w:val="restart"/>
            <w:textDirection w:val="lrTb"/>
            <w:noWrap w:val="false"/>
          </w:tcPr>
          <w:p>
            <w:pPr>
              <w:ind w:hanging="105"/>
              <w:spacing w:line="276" w:lineRule="auto"/>
              <w:tabs>
                <w:tab w:val="left" w:pos="3399" w:leader="none"/>
              </w:tabs>
              <w:rPr>
                <w:b/>
                <w:sz w:val="18"/>
                <w:szCs w:val="18"/>
                <w:lang w:val="en-US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  <w:t xml:space="preserve">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 Business Preferred</w:t>
            </w: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 xml:space="preserve">(М)</w:t>
            </w:r>
            <w:r>
              <w:rPr>
                <w:b/>
                <w:sz w:val="18"/>
                <w:szCs w:val="18"/>
                <w:lang w:val="en-US"/>
              </w:rPr>
            </w:r>
            <w:r>
              <w:rPr>
                <w:b/>
                <w:sz w:val="18"/>
                <w:szCs w:val="18"/>
                <w:lang w:val="en-US"/>
              </w:rPr>
            </w:r>
          </w:p>
          <w:p>
            <w:pPr>
              <w:tabs>
                <w:tab w:val="left" w:pos="3399" w:leader="none"/>
              </w:tabs>
              <w:rPr>
                <w:rFonts w:ascii="Segoe UI Symbol" w:hAnsi="Segoe UI Symbol" w:eastAsia="MS Gothic" w:cs="Segoe UI Symbol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</w:p>
        </w:tc>
      </w:tr>
      <w:tr>
        <w:tblPrEx/>
        <w:trPr>
          <w:trHeight w:val="216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247" w:firstLine="142"/>
              <w:jc w:val="both"/>
              <w:tabs>
                <w:tab w:val="left" w:pos="179" w:leader="none"/>
                <w:tab w:val="left" w:pos="348" w:leader="none"/>
                <w:tab w:val="left" w:pos="3399" w:leader="none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 Business FERMER (В)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gridSpan w:val="11"/>
            <w:tcW w:w="2025" w:type="pct"/>
            <w:textDirection w:val="lrTb"/>
            <w:noWrap w:val="false"/>
          </w:tcPr>
          <w:p>
            <w:pPr>
              <w:ind w:hanging="105"/>
              <w:spacing w:line="276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  <w:lang w:val="en-US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eastAsia="MS Gothic"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 Business FERMER Instant Issue (</w:t>
            </w:r>
            <w:r>
              <w:rPr>
                <w:sz w:val="18"/>
                <w:szCs w:val="18"/>
              </w:rPr>
              <w:t xml:space="preserve">В</w:t>
            </w:r>
            <w:r>
              <w:rPr>
                <w:sz w:val="18"/>
                <w:szCs w:val="18"/>
                <w:lang w:val="en-US"/>
              </w:rPr>
              <w:t xml:space="preserve">)</w:t>
            </w:r>
            <w:r>
              <w:rPr>
                <w:rFonts w:eastAsia="MS Gothic"/>
                <w:sz w:val="18"/>
                <w:szCs w:val="18"/>
                <w:lang w:val="en-US"/>
              </w:rPr>
            </w:r>
            <w:r>
              <w:rPr>
                <w:rFonts w:eastAsia="MS Gothic"/>
                <w:sz w:val="18"/>
                <w:szCs w:val="18"/>
                <w:lang w:val="en-US"/>
              </w:rPr>
            </w:r>
          </w:p>
        </w:tc>
        <w:tc>
          <w:tcPr>
            <w:gridSpan w:val="2"/>
            <w:tcW w:w="1023" w:type="pct"/>
            <w:vMerge w:val="continue"/>
            <w:textDirection w:val="lrTb"/>
            <w:noWrap w:val="false"/>
          </w:tcPr>
          <w:p>
            <w:pPr>
              <w:tabs>
                <w:tab w:val="left" w:pos="3399" w:leader="none"/>
              </w:tabs>
              <w:rPr>
                <w:rFonts w:ascii="Segoe UI Symbol" w:hAnsi="Segoe UI Symbol" w:eastAsia="MS Gothic" w:cs="Segoe UI Symbol"/>
                <w:sz w:val="20"/>
                <w:szCs w:val="20"/>
                <w:lang w:val="en-US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  <w:lang w:val="en-US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  <w:lang w:val="en-US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216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247" w:firstLine="142"/>
              <w:jc w:val="both"/>
              <w:tabs>
                <w:tab w:val="left" w:pos="179" w:leader="none"/>
                <w:tab w:val="left" w:pos="348" w:leader="none"/>
                <w:tab w:val="left" w:pos="3399" w:leader="none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Business (М)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gridSpan w:val="11"/>
            <w:tcW w:w="2025" w:type="pct"/>
            <w:textDirection w:val="lrTb"/>
            <w:noWrap w:val="false"/>
          </w:tcPr>
          <w:p>
            <w:pPr>
              <w:ind w:hanging="105"/>
              <w:spacing w:line="276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  <w:t xml:space="preserve">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eastAsia="MS Gothic"/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 Business </w:t>
            </w:r>
            <w:r>
              <w:rPr>
                <w:iCs/>
                <w:sz w:val="18"/>
                <w:szCs w:val="18"/>
                <w:lang w:val="en-US"/>
              </w:rPr>
              <w:t xml:space="preserve">Instant Issue</w:t>
            </w:r>
            <w:r>
              <w:rPr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(М)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2"/>
            <w:tcW w:w="1023" w:type="pct"/>
            <w:vMerge w:val="continue"/>
            <w:textDirection w:val="lrTb"/>
            <w:noWrap w:val="false"/>
          </w:tcPr>
          <w:p>
            <w:pPr>
              <w:tabs>
                <w:tab w:val="left" w:pos="3399" w:leader="none"/>
              </w:tabs>
              <w:rPr>
                <w:rFonts w:ascii="Segoe UI Symbol" w:hAnsi="Segoe UI Symbol" w:eastAsia="MS Gothic" w:cs="Segoe UI Symbol"/>
                <w:sz w:val="20"/>
                <w:szCs w:val="20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</w:rPr>
            </w:r>
          </w:p>
        </w:tc>
      </w:tr>
      <w:tr>
        <w:tblPrEx/>
        <w:trPr>
          <w:trHeight w:val="216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247" w:firstLine="142"/>
              <w:jc w:val="both"/>
              <w:tabs>
                <w:tab w:val="left" w:pos="179" w:leader="none"/>
                <w:tab w:val="left" w:pos="348" w:leader="none"/>
                <w:tab w:val="left" w:pos="3399" w:leader="none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Segoe UI Symbol" w:hAnsi="Segoe UI Symbol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sz w:val="18"/>
                <w:szCs w:val="18"/>
                <w:lang w:val="en-US"/>
              </w:rPr>
              <w:t xml:space="preserve">  Business FERMER (М)</w:t>
            </w:r>
            <w:r>
              <w:rPr>
                <w:sz w:val="18"/>
                <w:szCs w:val="18"/>
                <w:lang w:val="en-US"/>
              </w:rPr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gridSpan w:val="11"/>
            <w:tcW w:w="2025" w:type="pct"/>
            <w:textDirection w:val="lrTb"/>
            <w:noWrap w:val="false"/>
          </w:tcPr>
          <w:p>
            <w:pPr>
              <w:ind w:right="517" w:hanging="142"/>
              <w:tabs>
                <w:tab w:val="left" w:pos="3399" w:leader="none"/>
              </w:tabs>
              <w:rPr>
                <w:rFonts w:ascii="Segoe UI Symbol" w:hAnsi="Segoe UI Symbol" w:eastAsia="MS Gothic" w:cs="Segoe UI Symbol"/>
                <w:sz w:val="20"/>
                <w:szCs w:val="20"/>
                <w:lang w:val="en-US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  <w:t xml:space="preserve">☐</w:t>
            </w:r>
            <w:r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  <w:t xml:space="preserve">  </w:t>
            </w:r>
            <w:r>
              <w:rPr>
                <w:sz w:val="18"/>
                <w:szCs w:val="18"/>
                <w:lang w:val="en-US"/>
              </w:rPr>
              <w:t xml:space="preserve"> Business FERMER Instant Issue (</w:t>
            </w:r>
            <w:r>
              <w:rPr>
                <w:sz w:val="18"/>
                <w:szCs w:val="18"/>
              </w:rPr>
              <w:t xml:space="preserve">М</w:t>
            </w:r>
            <w:r>
              <w:rPr>
                <w:sz w:val="18"/>
                <w:szCs w:val="18"/>
                <w:lang w:val="en-US"/>
              </w:rPr>
              <w:t xml:space="preserve">)</w:t>
            </w:r>
            <w:r>
              <w:rPr>
                <w:rFonts w:ascii="Segoe UI Symbol" w:hAnsi="Segoe UI Symbol" w:eastAsia="MS Gothic" w:cs="Segoe UI Symbol"/>
                <w:sz w:val="20"/>
                <w:szCs w:val="20"/>
                <w:lang w:val="en-US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  <w:lang w:val="en-US"/>
              </w:rPr>
            </w:r>
          </w:p>
        </w:tc>
        <w:tc>
          <w:tcPr>
            <w:gridSpan w:val="2"/>
            <w:tcW w:w="1023" w:type="pct"/>
            <w:vMerge w:val="continue"/>
            <w:textDirection w:val="lrTb"/>
            <w:noWrap w:val="false"/>
          </w:tcPr>
          <w:p>
            <w:pPr>
              <w:tabs>
                <w:tab w:val="left" w:pos="3399" w:leader="none"/>
              </w:tabs>
              <w:rPr>
                <w:rFonts w:ascii="Segoe UI Symbol" w:hAnsi="Segoe UI Symbol" w:eastAsia="MS Gothic" w:cs="Segoe UI Symbol"/>
                <w:sz w:val="20"/>
                <w:szCs w:val="20"/>
                <w:lang w:val="en-US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  <w:lang w:val="en-US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  <w:lang w:val="en-US"/>
              </w:rPr>
            </w:r>
            <w:r>
              <w:rPr>
                <w:rFonts w:ascii="Segoe UI Symbol" w:hAnsi="Segoe UI Symbol" w:eastAsia="MS Gothic" w:cs="Segoe UI Symbol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414"/>
        </w:trPr>
        <w:tc>
          <w:tcPr>
            <w:gridSpan w:val="5"/>
            <w:tcW w:w="1952" w:type="pct"/>
            <w:vMerge w:val="restart"/>
            <w:textDirection w:val="lrTb"/>
            <w:noWrap w:val="false"/>
          </w:tcPr>
          <w:p>
            <w:pPr>
              <w:ind w:left="-105"/>
              <w:spacing w:line="276" w:lineRule="auto"/>
              <w:tabs>
                <w:tab w:val="left" w:pos="3399" w:leader="none"/>
              </w:tabs>
              <w:rPr>
                <w:b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  <w:t xml:space="preserve"> 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Прошу установить лимиты 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  <w:p>
            <w:pPr>
              <w:tabs>
                <w:tab w:val="left" w:pos="3399" w:leader="none"/>
              </w:tabs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pP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r>
            <w:r>
              <w:rPr>
                <w:rFonts w:ascii="Segoe UI Symbol" w:hAnsi="Segoe UI Symbol" w:eastAsia="MS Gothic" w:cs="Segoe UI Symbol"/>
                <w:sz w:val="18"/>
                <w:szCs w:val="18"/>
                <w:lang w:val="en-US"/>
              </w:rPr>
            </w:r>
          </w:p>
        </w:tc>
        <w:tc>
          <w:tcPr>
            <w:gridSpan w:val="13"/>
            <w:tcW w:w="3048" w:type="pct"/>
            <w:textDirection w:val="lrTb"/>
            <w:noWrap w:val="false"/>
          </w:tcPr>
          <w:p>
            <w:pPr>
              <w:ind w:left="-106"/>
              <w:tabs>
                <w:tab w:val="left" w:pos="3399" w:leader="none"/>
              </w:tabs>
              <w:rPr>
                <w:sz w:val="18"/>
                <w:szCs w:val="18"/>
              </w:rPr>
              <w:outlineLvl w:val="0"/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  <w:t xml:space="preserve">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В размере всего остатка по счету, но не более величин лимитов, установленных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-106" w:firstLine="106"/>
              <w:tabs>
                <w:tab w:val="left" w:pos="3399" w:leader="none"/>
              </w:tabs>
              <w:rPr>
                <w:iCs/>
                <w:sz w:val="18"/>
                <w:szCs w:val="18"/>
              </w:rPr>
              <w:outlineLvl w:val="0"/>
            </w:pPr>
            <w:r>
              <w:rPr>
                <w:sz w:val="18"/>
                <w:szCs w:val="18"/>
              </w:rPr>
              <w:t xml:space="preserve">Тарифным планом «Корпоративный ПЛЮС»</w:t>
            </w:r>
            <w:r>
              <w:rPr>
                <w:iCs/>
                <w:sz w:val="18"/>
                <w:szCs w:val="18"/>
              </w:rPr>
            </w:r>
            <w:r>
              <w:rPr>
                <w:iCs/>
                <w:sz w:val="18"/>
                <w:szCs w:val="18"/>
              </w:rPr>
            </w:r>
          </w:p>
        </w:tc>
      </w:tr>
      <w:tr>
        <w:tblPrEx/>
        <w:trPr>
          <w:trHeight w:val="413"/>
        </w:trPr>
        <w:tc>
          <w:tcPr>
            <w:gridSpan w:val="5"/>
            <w:tcW w:w="1952" w:type="pct"/>
            <w:vMerge w:val="continue"/>
            <w:textDirection w:val="lrTb"/>
            <w:noWrap w:val="false"/>
          </w:tcPr>
          <w:p>
            <w:pPr>
              <w:ind w:left="-105"/>
              <w:spacing w:line="276" w:lineRule="auto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  <w:lang w:val="en-US"/>
              </w:rPr>
            </w:r>
          </w:p>
        </w:tc>
        <w:tc>
          <w:tcPr>
            <w:gridSpan w:val="13"/>
            <w:tcW w:w="3048" w:type="pct"/>
            <w:textDirection w:val="lrTb"/>
            <w:noWrap w:val="false"/>
          </w:tcPr>
          <w:p>
            <w:pPr>
              <w:ind w:left="-106"/>
              <w:tabs>
                <w:tab w:val="left" w:pos="3399" w:leader="none"/>
              </w:tabs>
              <w:rPr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  <w:t xml:space="preserve">  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Ежедневный и/или ежемесячный расходный(</w:t>
            </w:r>
            <w:r>
              <w:rPr>
                <w:sz w:val="18"/>
                <w:szCs w:val="18"/>
              </w:rPr>
              <w:t xml:space="preserve">ые</w:t>
            </w:r>
            <w:r>
              <w:rPr>
                <w:sz w:val="18"/>
                <w:szCs w:val="18"/>
              </w:rPr>
              <w:t xml:space="preserve">) лимит(ы), но не более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-106" w:firstLine="106"/>
              <w:tabs>
                <w:tab w:val="left" w:pos="3399" w:leader="none"/>
              </w:tabs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величин лимитов, установленных Тарифный план «Корпоративный ПЛЮС»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51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105"/>
              <w:spacing w:line="276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Сумма наличных                         руб.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13"/>
            <w:tcW w:w="3048" w:type="pct"/>
            <w:vMerge w:val="restart"/>
            <w:textDirection w:val="lrTb"/>
            <w:noWrap w:val="false"/>
          </w:tcPr>
          <w:p>
            <w:pPr>
              <w:ind w:left="-106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Ежедневный расходный лимит</w:t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</w:p>
        </w:tc>
      </w:tr>
      <w:tr>
        <w:tblPrEx/>
        <w:trPr>
          <w:trHeight w:val="50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105"/>
              <w:spacing w:line="276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Сумма покупок                            руб.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13"/>
            <w:tcW w:w="3048" w:type="pct"/>
            <w:vMerge w:val="continue"/>
            <w:textDirection w:val="lrTb"/>
            <w:noWrap w:val="false"/>
          </w:tcPr>
          <w:p>
            <w:pPr>
              <w:ind w:left="-106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</w:p>
        </w:tc>
      </w:tr>
      <w:tr>
        <w:tblPrEx/>
        <w:trPr>
          <w:trHeight w:val="50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105"/>
              <w:spacing w:line="276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  <w:t xml:space="preserve"> 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Сумма переводов</w:t>
            </w:r>
            <w:r>
              <w:rPr>
                <w:rStyle w:val="1418"/>
                <w:sz w:val="18"/>
                <w:szCs w:val="18"/>
              </w:rPr>
              <w:footnoteReference w:id="15"/>
            </w:r>
            <w:r>
              <w:rPr>
                <w:rStyle w:val="1418"/>
                <w:sz w:val="18"/>
                <w:szCs w:val="18"/>
              </w:rPr>
              <w:t xml:space="preserve">  </w:t>
            </w:r>
            <w:r>
              <w:rPr>
                <w:rStyle w:val="1418"/>
              </w:rPr>
              <w:t xml:space="preserve"> </w:t>
            </w:r>
            <w:r>
              <w:rPr>
                <w:rFonts w:eastAsia="MS Gothic"/>
                <w:sz w:val="18"/>
                <w:szCs w:val="18"/>
              </w:rPr>
              <w:t xml:space="preserve">                    </w:t>
            </w:r>
            <w:r>
              <w:rPr>
                <w:rFonts w:eastAsia="MS Gothic"/>
                <w:sz w:val="18"/>
                <w:szCs w:val="18"/>
              </w:rPr>
              <w:t xml:space="preserve">руб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13"/>
            <w:tcW w:w="3048" w:type="pct"/>
            <w:vMerge w:val="continue"/>
            <w:textDirection w:val="lrTb"/>
            <w:noWrap w:val="false"/>
          </w:tcPr>
          <w:p>
            <w:pPr>
              <w:ind w:left="-106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</w:p>
        </w:tc>
      </w:tr>
      <w:tr>
        <w:tblPrEx/>
        <w:trPr>
          <w:trHeight w:val="50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105"/>
              <w:spacing w:line="276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Общая сумма                                руб.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13"/>
            <w:tcW w:w="3048" w:type="pct"/>
            <w:vMerge w:val="continue"/>
            <w:textDirection w:val="lrTb"/>
            <w:noWrap w:val="false"/>
          </w:tcPr>
          <w:p>
            <w:pPr>
              <w:ind w:left="-106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</w:p>
        </w:tc>
      </w:tr>
      <w:tr>
        <w:tblPrEx/>
        <w:trPr>
          <w:trHeight w:val="50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105"/>
              <w:spacing w:line="276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Сумма наличных                          руб.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13"/>
            <w:tcW w:w="3048" w:type="pct"/>
            <w:vMerge w:val="restart"/>
            <w:textDirection w:val="lrTb"/>
            <w:noWrap w:val="false"/>
          </w:tcPr>
          <w:p>
            <w:pPr>
              <w:ind w:hanging="105"/>
              <w:jc w:val="both"/>
              <w:tabs>
                <w:tab w:val="left" w:pos="3399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Ежемесячный расходный лимит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  <w:p>
            <w:pPr>
              <w:ind w:left="-106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</w:p>
        </w:tc>
      </w:tr>
      <w:tr>
        <w:tblPrEx/>
        <w:trPr>
          <w:trHeight w:val="226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105"/>
              <w:spacing w:line="276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Сумма покупок                             руб.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13"/>
            <w:tcW w:w="3048" w:type="pct"/>
            <w:vMerge w:val="continue"/>
            <w:textDirection w:val="lrTb"/>
            <w:noWrap w:val="false"/>
          </w:tcPr>
          <w:p>
            <w:pPr>
              <w:ind w:left="-106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</w:p>
        </w:tc>
      </w:tr>
      <w:tr>
        <w:tblPrEx/>
        <w:trPr>
          <w:trHeight w:val="226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105"/>
              <w:spacing w:line="276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  <w:t xml:space="preserve"> 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Сумма переводов</w:t>
            </w:r>
            <w:r>
              <w:rPr>
                <w:rStyle w:val="1418"/>
                <w:sz w:val="18"/>
                <w:szCs w:val="18"/>
              </w:rPr>
              <w:footnoteReference w:id="16"/>
            </w:r>
            <w:r>
              <w:rPr>
                <w:rStyle w:val="1418"/>
                <w:sz w:val="18"/>
                <w:szCs w:val="18"/>
              </w:rPr>
              <w:t xml:space="preserve"> </w:t>
            </w:r>
            <w:r>
              <w:rPr>
                <w:rFonts w:eastAsia="MS Gothic"/>
                <w:sz w:val="18"/>
                <w:szCs w:val="18"/>
              </w:rPr>
              <w:t xml:space="preserve">                      </w:t>
            </w:r>
            <w:r>
              <w:rPr>
                <w:rFonts w:eastAsia="MS Gothic"/>
                <w:sz w:val="18"/>
                <w:szCs w:val="18"/>
              </w:rPr>
              <w:t xml:space="preserve">руб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13"/>
            <w:tcW w:w="3048" w:type="pct"/>
            <w:vMerge w:val="continue"/>
            <w:textDirection w:val="lrTb"/>
            <w:noWrap w:val="false"/>
          </w:tcPr>
          <w:p>
            <w:pPr>
              <w:ind w:left="-106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</w:p>
        </w:tc>
      </w:tr>
      <w:tr>
        <w:tblPrEx/>
        <w:trPr>
          <w:trHeight w:val="50"/>
        </w:trPr>
        <w:tc>
          <w:tcPr>
            <w:gridSpan w:val="5"/>
            <w:tcW w:w="1952" w:type="pct"/>
            <w:textDirection w:val="lrTb"/>
            <w:noWrap w:val="false"/>
          </w:tcPr>
          <w:p>
            <w:pPr>
              <w:ind w:left="-105"/>
              <w:spacing w:line="276" w:lineRule="auto"/>
              <w:tabs>
                <w:tab w:val="left" w:pos="3399" w:leader="none"/>
              </w:tabs>
              <w:rPr>
                <w:rFonts w:eastAsia="MS Gothic"/>
                <w:sz w:val="18"/>
                <w:szCs w:val="18"/>
              </w:rPr>
            </w:pP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rFonts w:ascii="Segoe UI Symbol" w:hAnsi="Segoe UI Symbol" w:eastAsia="MS Gothic" w:cs="Segoe UI Symbol"/>
                <w:sz w:val="18"/>
                <w:szCs w:val="18"/>
              </w:rPr>
              <w:t xml:space="preserve">☐</w:t>
            </w:r>
            <w:r>
              <w:rPr>
                <w:rFonts w:eastAsia="MS Gothic"/>
                <w:sz w:val="18"/>
                <w:szCs w:val="18"/>
              </w:rPr>
              <w:t xml:space="preserve"> Общая сумма                                руб.</w:t>
            </w:r>
            <w:r>
              <w:rPr>
                <w:rFonts w:eastAsia="MS Gothic"/>
                <w:sz w:val="18"/>
                <w:szCs w:val="18"/>
              </w:rPr>
            </w:r>
            <w:r>
              <w:rPr>
                <w:rFonts w:eastAsia="MS Gothic"/>
                <w:sz w:val="18"/>
                <w:szCs w:val="18"/>
              </w:rPr>
            </w:r>
          </w:p>
        </w:tc>
        <w:tc>
          <w:tcPr>
            <w:gridSpan w:val="13"/>
            <w:tcW w:w="3048" w:type="pct"/>
            <w:vMerge w:val="continue"/>
            <w:textDirection w:val="lrTb"/>
            <w:noWrap w:val="false"/>
          </w:tcPr>
          <w:p>
            <w:pPr>
              <w:ind w:left="-106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</w:p>
        </w:tc>
      </w:tr>
      <w:tr>
        <w:tblPrEx/>
        <w:trPr>
          <w:trHeight w:val="31"/>
        </w:trPr>
        <w:tc>
          <w:tcPr>
            <w:gridSpan w:val="15"/>
            <w:tcW w:w="3767" w:type="pct"/>
            <w:textDirection w:val="lrTb"/>
            <w:noWrap w:val="false"/>
          </w:tcPr>
          <w:p>
            <w:pPr>
              <w:ind w:left="-106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Кодовое слово для идентификации Банком </w:t>
            </w:r>
            <w:r>
              <w:rPr>
                <w:sz w:val="20"/>
                <w:szCs w:val="20"/>
              </w:rPr>
              <w:t xml:space="preserve">(не менее 3-х букв):</w:t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tcW w:w="1233" w:type="pct"/>
            <w:textDirection w:val="lrTb"/>
            <w:noWrap w:val="false"/>
          </w:tcPr>
          <w:p>
            <w:pPr>
              <w:ind w:left="-106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</w:p>
        </w:tc>
      </w:tr>
      <w:tr>
        <w:tblPrEx/>
        <w:trPr>
          <w:trHeight w:val="26"/>
        </w:trPr>
        <w:tc>
          <w:tcPr>
            <w:gridSpan w:val="15"/>
            <w:tcW w:w="3767" w:type="pct"/>
            <w:textDirection w:val="lrTb"/>
            <w:noWrap w:val="false"/>
          </w:tcPr>
          <w:p>
            <w:pPr>
              <w:ind w:left="-106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Мобильный телефон Держателя </w:t>
            </w:r>
            <w:r>
              <w:rPr>
                <w:rStyle w:val="1418"/>
                <w:b/>
                <w:sz w:val="20"/>
                <w:szCs w:val="20"/>
              </w:rPr>
              <w:footnoteReference w:id="17"/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(обязательное заполнение):</w:t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</w:p>
        </w:tc>
        <w:tc>
          <w:tcPr>
            <w:gridSpan w:val="3"/>
            <w:tcW w:w="1233" w:type="pct"/>
            <w:textDirection w:val="lrTb"/>
            <w:noWrap w:val="false"/>
          </w:tcPr>
          <w:p>
            <w:pPr>
              <w:ind w:left="-106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  <w:t xml:space="preserve"> +7</w:t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</w:p>
        </w:tc>
      </w:tr>
      <w:tr>
        <w:tblPrEx/>
        <w:trPr>
          <w:trHeight w:val="26"/>
        </w:trPr>
        <w:tc>
          <w:tcPr>
            <w:gridSpan w:val="15"/>
            <w:tcW w:w="3767" w:type="pct"/>
            <w:textDirection w:val="lrTb"/>
            <w:noWrap w:val="false"/>
          </w:tcPr>
          <w:p>
            <w:pPr>
              <w:ind w:left="-106"/>
              <w:tabs>
                <w:tab w:val="left" w:pos="3399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Мобильный телефон Держателя (для 3-</w:t>
            </w:r>
            <w:r>
              <w:rPr>
                <w:b/>
                <w:sz w:val="20"/>
                <w:szCs w:val="20"/>
                <w:lang w:val="en-US"/>
              </w:rPr>
              <w:t xml:space="preserve">D</w:t>
            </w:r>
            <w:r>
              <w:rPr>
                <w:b/>
                <w:sz w:val="20"/>
                <w:szCs w:val="20"/>
              </w:rPr>
              <w:t xml:space="preserve"> паролей) </w:t>
            </w:r>
            <w:r>
              <w:rPr>
                <w:rStyle w:val="1418"/>
                <w:b/>
                <w:sz w:val="20"/>
                <w:szCs w:val="20"/>
              </w:rPr>
              <w:footnoteReference w:id="18"/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(обязательное заполнение):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gridSpan w:val="3"/>
            <w:tcW w:w="1233" w:type="pct"/>
            <w:textDirection w:val="lrTb"/>
            <w:noWrap w:val="false"/>
          </w:tcPr>
          <w:p>
            <w:pPr>
              <w:ind w:left="-106"/>
              <w:tabs>
                <w:tab w:val="left" w:pos="3399" w:leader="none"/>
              </w:tabs>
              <w:rPr>
                <w:rFonts w:ascii="Calibri" w:hAnsi="Calibri" w:eastAsia="MS Gothic" w:cs="Segoe UI Symbol"/>
                <w:sz w:val="18"/>
                <w:szCs w:val="18"/>
              </w:rPr>
            </w:pPr>
            <w:r>
              <w:rPr>
                <w:rFonts w:ascii="Calibri" w:hAnsi="Calibri" w:eastAsia="MS Gothic" w:cs="Segoe UI Symbol"/>
                <w:sz w:val="18"/>
                <w:szCs w:val="18"/>
              </w:rPr>
              <w:t xml:space="preserve"> +7</w:t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  <w:r>
              <w:rPr>
                <w:rFonts w:ascii="Calibri" w:hAnsi="Calibri" w:eastAsia="MS Gothic" w:cs="Segoe UI Symbol"/>
                <w:sz w:val="18"/>
                <w:szCs w:val="18"/>
              </w:rPr>
            </w:r>
          </w:p>
        </w:tc>
      </w:tr>
      <w:tr>
        <w:tblPrEx/>
        <w:trPr>
          <w:trHeight w:val="228"/>
        </w:trPr>
        <w:tc>
          <w:tcPr>
            <w:gridSpan w:val="18"/>
            <w:shd w:val="clear" w:color="auto" w:fill="d0cece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2"/>
              </w:numPr>
              <w:ind w:left="601" w:hanging="601"/>
              <w:jc w:val="both"/>
              <w:spacing w:line="256" w:lineRule="auto"/>
              <w:rPr>
                <w:rFonts w:eastAsia="MS Gothic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Согласие на обработку персональных данных</w:t>
            </w:r>
            <w:r>
              <w:rPr>
                <w:rFonts w:eastAsia="MS Gothic"/>
                <w:sz w:val="20"/>
                <w:szCs w:val="20"/>
                <w:lang w:eastAsia="en-US"/>
              </w:rPr>
            </w:r>
            <w:r>
              <w:rPr>
                <w:rFonts w:eastAsia="MS Gothic"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228"/>
        </w:trPr>
        <w:tc>
          <w:tcPr>
            <w:gridSpan w:val="6"/>
            <w:shd w:val="clear" w:color="auto" w:fill="auto"/>
            <w:tcW w:w="2500" w:type="pct"/>
            <w:textDirection w:val="lrTb"/>
            <w:noWrap w:val="false"/>
          </w:tcPr>
          <w:p>
            <w:pPr>
              <w:jc w:val="both"/>
              <w:spacing w:line="25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Segoe UI Symbol" w:hAnsi="Segoe UI Symbol" w:eastAsia="MS Gothic" w:cs="Segoe UI Symbol"/>
                <w:sz w:val="20"/>
                <w:szCs w:val="20"/>
                <w:lang w:eastAsia="en-US"/>
              </w:rPr>
              <w:t xml:space="preserve">☐</w:t>
            </w:r>
            <w:r>
              <w:rPr>
                <w:rFonts w:eastAsia="MS Gothic"/>
                <w:sz w:val="20"/>
                <w:szCs w:val="20"/>
                <w:lang w:eastAsia="en-US"/>
              </w:rPr>
              <w:t xml:space="preserve"> Подтверждаю и выражаю согласие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gridSpan w:val="12"/>
            <w:shd w:val="clear" w:color="auto" w:fill="auto"/>
            <w:tcW w:w="2500" w:type="pct"/>
            <w:textDirection w:val="lrTb"/>
            <w:noWrap w:val="false"/>
          </w:tcPr>
          <w:p>
            <w:pPr>
              <w:jc w:val="both"/>
              <w:spacing w:line="256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Segoe UI Symbol" w:hAnsi="Segoe UI Symbol" w:eastAsia="MS Gothic" w:cs="Segoe UI Symbol"/>
                <w:sz w:val="20"/>
                <w:szCs w:val="20"/>
                <w:lang w:eastAsia="en-US"/>
              </w:rPr>
              <w:t xml:space="preserve">☐</w:t>
            </w:r>
            <w:r>
              <w:rPr>
                <w:rFonts w:eastAsia="MS Gothic"/>
                <w:sz w:val="20"/>
                <w:szCs w:val="20"/>
                <w:lang w:eastAsia="en-US"/>
              </w:rPr>
              <w:t xml:space="preserve"> Не подтверждаю и не выражаю согласие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26"/>
        </w:trPr>
        <w:tc>
          <w:tcPr>
            <w:gridSpan w:val="18"/>
            <w:tcW w:w="5000" w:type="pct"/>
            <w:textDirection w:val="lrTb"/>
            <w:noWrap w:val="false"/>
          </w:tcPr>
          <w:p>
            <w:pPr>
              <w:numPr>
                <w:ilvl w:val="0"/>
                <w:numId w:val="18"/>
              </w:numPr>
              <w:ind w:left="0" w:firstLine="0"/>
              <w:jc w:val="both"/>
              <w:tabs>
                <w:tab w:val="left" w:pos="142" w:leader="none"/>
              </w:tabs>
              <w:rPr>
                <w:rFonts w:eastAsia="TimesNewRomanPSMT"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АО «Россельхозбанк» (ОГРН 1027700342890 от 22.10.2002, регистрационный номер 3349 от 24.04.2000, местонахождение: Российская Федерация, 119034,г. Москва, Гагаринский</w:t>
            </w:r>
            <w:r>
              <w:rPr>
                <w:rFonts w:eastAsia="TimesNewRomanPSMT"/>
                <w:sz w:val="18"/>
                <w:szCs w:val="18"/>
                <w:lang w:eastAsia="en-US"/>
              </w:rPr>
              <w:t xml:space="preserve"> переулок, дом 3) и компаниям Банковской группы</w:t>
            </w:r>
            <w:r>
              <w:rPr>
                <w:rFonts w:eastAsia="TimesNewRomanPSMT"/>
                <w:sz w:val="18"/>
                <w:szCs w:val="18"/>
                <w:vertAlign w:val="superscript"/>
                <w:lang w:eastAsia="en-US"/>
              </w:rPr>
              <w:footnoteReference w:id="19"/>
            </w:r>
            <w:r>
              <w:rPr>
                <w:rFonts w:eastAsia="TimesNewRomanPSMT"/>
                <w:sz w:val="18"/>
                <w:szCs w:val="18"/>
                <w:lang w:eastAsia="en-US"/>
              </w:rPr>
              <w:t xml:space="preserve">, именуемым вместе «Банк», обработку персональных данных в порядке и на условиях, определенных Федеральным законом от 27.07.2006 № 152-ФЗ «О персональных данных» (далее - Федеральный закон № 152-ФЗ).</w:t>
            </w:r>
            <w:r>
              <w:rPr>
                <w:rFonts w:eastAsia="TimesNewRomanPSMT"/>
                <w:sz w:val="18"/>
                <w:szCs w:val="18"/>
                <w:lang w:eastAsia="en-US"/>
              </w:rPr>
            </w:r>
            <w:r>
              <w:rPr>
                <w:rFonts w:eastAsia="TimesNewRomanPSMT"/>
                <w:sz w:val="18"/>
                <w:szCs w:val="18"/>
                <w:lang w:eastAsia="en-US"/>
              </w:rPr>
            </w:r>
          </w:p>
          <w:p>
            <w:pPr>
              <w:jc w:val="both"/>
              <w:tabs>
                <w:tab w:val="left" w:pos="142" w:leader="none"/>
              </w:tabs>
              <w:rPr>
                <w:rFonts w:eastAsia="TimesNewRomanPSMT"/>
                <w:sz w:val="18"/>
                <w:szCs w:val="18"/>
                <w:lang w:eastAsia="en-US"/>
              </w:rPr>
            </w:pPr>
            <w:r>
              <w:rPr>
                <w:rFonts w:eastAsia="TimesNewRomanPSMT"/>
                <w:sz w:val="18"/>
                <w:szCs w:val="18"/>
                <w:lang w:eastAsia="en-US"/>
              </w:rPr>
              <w:t xml:space="preserve">При этом под персональными данными понимаются: фамилия, имя, отчество, год, месяц, дата и место рождения, адрес, вид, серия и номер документа, удостоверяющего личность, страховой номер индивидуального лицевог</w:t>
            </w:r>
            <w:r>
              <w:rPr>
                <w:rFonts w:eastAsia="TimesNewRomanPSMT"/>
                <w:sz w:val="18"/>
                <w:szCs w:val="18"/>
                <w:lang w:eastAsia="en-US"/>
              </w:rPr>
              <w:t xml:space="preserve">о счета, информация, содержащаяся в сведениях о состоянии индивидуального лицевого счета застрахованного лиц, фотографическое изображение лица (при наличии согласия на осуществление фотографирования), а также любые иные сведения и информация, которые были </w:t>
            </w:r>
            <w:r>
              <w:rPr>
                <w:rFonts w:eastAsia="TimesNewRomanPSMT"/>
                <w:sz w:val="18"/>
                <w:szCs w:val="18"/>
                <w:lang w:eastAsia="en-US"/>
              </w:rPr>
              <w:t xml:space="preserve">(будут) переданы в Банк Держателем лично или поступили (поступят) в Банк иным законным способом, а также персональные данные, находящиеся в распоряжении третьих лиц, которые состоят с Банком в договорных отношениях, в соо</w:t>
            </w:r>
            <w:r>
              <w:rPr>
                <w:rFonts w:eastAsia="TimesNewRomanPSMT"/>
                <w:sz w:val="18"/>
                <w:szCs w:val="18"/>
                <w:lang w:eastAsia="en-US"/>
              </w:rPr>
              <w:t xml:space="preserve">тветствии с Федеральным законом</w:t>
            </w:r>
            <w:r>
              <w:rPr>
                <w:rFonts w:eastAsia="TimesNewRomanPSMT"/>
                <w:sz w:val="18"/>
                <w:szCs w:val="18"/>
                <w:lang w:eastAsia="en-US"/>
              </w:rPr>
              <w:br/>
            </w:r>
            <w:r>
              <w:rPr>
                <w:rFonts w:eastAsia="TimesNewRomanPSMT"/>
                <w:sz w:val="18"/>
                <w:szCs w:val="18"/>
                <w:lang w:eastAsia="en-US"/>
              </w:rPr>
              <w:t xml:space="preserve">№ 152-ФЗ.</w:t>
            </w:r>
            <w:r>
              <w:rPr>
                <w:rFonts w:eastAsia="TimesNewRomanPSMT"/>
                <w:sz w:val="18"/>
                <w:szCs w:val="18"/>
                <w:lang w:eastAsia="en-US"/>
              </w:rPr>
            </w:r>
            <w:r>
              <w:rPr>
                <w:rFonts w:eastAsia="TimesNewRomanPSMT"/>
                <w:sz w:val="18"/>
                <w:szCs w:val="18"/>
                <w:lang w:eastAsia="en-US"/>
              </w:rPr>
            </w:r>
          </w:p>
          <w:p>
            <w:pPr>
              <w:numPr>
                <w:ilvl w:val="0"/>
                <w:numId w:val="19"/>
              </w:numPr>
              <w:ind w:left="0" w:firstLine="0"/>
              <w:jc w:val="both"/>
              <w:tabs>
                <w:tab w:val="left" w:pos="142" w:leader="none"/>
              </w:tabs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Настоящим Держатель предоставляет Банку право осуществлять автоматизированную, неавтоматизированную и смешанную обработку персональных данных путем совершения следующих действий, прямо пред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усмотренных Федеральным законом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br/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№ 152-ФЗ: сбор (получение), с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истематизация, накопление, обобщение, хранение, уточнение (обновление, изменение), использование, передача/получение, обезличивание, блокирование, уничтожение, а также передачу/получение (предоставление, доступ) персональных данных следующим третьим лицам: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</w:p>
          <w:p>
            <w:pPr>
              <w:jc w:val="both"/>
              <w:tabs>
                <w:tab w:val="left" w:pos="142" w:leader="none"/>
              </w:tabs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ab/>
              <w:t xml:space="preserve">страховым организациям;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</w:p>
          <w:p>
            <w:pPr>
              <w:jc w:val="both"/>
              <w:tabs>
                <w:tab w:val="left" w:pos="142" w:leader="none"/>
              </w:tabs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ab/>
              <w:t xml:space="preserve">компаниям, осуществляющим рассылку (в том числе почтовую, электронную и SMS-оповещений), организациям связи;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</w:p>
          <w:p>
            <w:pPr>
              <w:jc w:val="both"/>
              <w:tabs>
                <w:tab w:val="left" w:pos="142" w:leader="none"/>
              </w:tabs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-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ab/>
              <w:t xml:space="preserve">партнерам Банка;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</w:p>
          <w:p>
            <w:pPr>
              <w:jc w:val="both"/>
              <w:tabs>
                <w:tab w:val="left" w:pos="142" w:leader="none"/>
              </w:tabs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-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ab/>
              <w:t xml:space="preserve">российским операторам связи (юридическим лицам, оказывающим услуги связи на основании соответствующей лицензии).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</w:p>
          <w:p>
            <w:pPr>
              <w:jc w:val="both"/>
              <w:tabs>
                <w:tab w:val="left" w:pos="0" w:leader="none"/>
              </w:tabs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Банк вправе осуществлять обработку персональных данных в целях исполнения настоящего Договора, в том числе в целях выпуска и обслуживания Бизнес-карты, проведения операций с исполь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зованием Бизнес-карты/ее реквизитов, а также в целях исполнения обязательств Банка, предусмотренных законодательством Российской Федерации либо Договором в целях формирования баз данных, предназначенных для аналитической/статистической обработки, а так же </w:t>
            </w:r>
            <w:r>
              <w:rPr>
                <w:rFonts w:eastAsia="TimesNewRomanPSMT"/>
                <w:sz w:val="18"/>
                <w:szCs w:val="18"/>
              </w:rPr>
              <w:t xml:space="preserve">формирование предложений по предоставлению банковских продуктов и услуг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.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</w:p>
          <w:p>
            <w:pPr>
              <w:numPr>
                <w:ilvl w:val="0"/>
                <w:numId w:val="19"/>
              </w:numPr>
              <w:ind w:left="0" w:firstLine="0"/>
              <w:jc w:val="both"/>
              <w:tabs>
                <w:tab w:val="left" w:pos="0" w:leader="none"/>
                <w:tab w:val="left" w:pos="142" w:leader="none"/>
              </w:tabs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</w:rPr>
              <w:t xml:space="preserve">Список третьих лиц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, в том числе Операторов связи, в отношении которых мною выражено согласие на обработку (в том числе передачу</w:t>
            </w:r>
            <w:r>
              <w:rPr>
                <w:rFonts w:eastAsia="Calibri"/>
                <w:sz w:val="18"/>
                <w:szCs w:val="18"/>
              </w:rPr>
              <w:t xml:space="preserve">/получение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(предоставление, доступ)) персональных данных, </w:t>
            </w:r>
            <w:r>
              <w:rPr>
                <w:rFonts w:eastAsia="Calibri"/>
                <w:bCs/>
                <w:sz w:val="18"/>
                <w:szCs w:val="18"/>
              </w:rPr>
              <w:t xml:space="preserve">размещается на </w:t>
            </w:r>
            <w:r>
              <w:rPr>
                <w:rFonts w:eastAsia="Calibri"/>
                <w:bCs/>
                <w:sz w:val="18"/>
                <w:szCs w:val="18"/>
              </w:rPr>
              <w:t xml:space="preserve">Web</w:t>
            </w:r>
            <w:r>
              <w:rPr>
                <w:rFonts w:eastAsia="Calibri"/>
                <w:bCs/>
                <w:sz w:val="18"/>
                <w:szCs w:val="18"/>
              </w:rPr>
              <w:t xml:space="preserve">-сайте Банка в информационно-телекоммуникационной сети «Интернет» по адресу: https://www.rshb.ru/, а также в </w:t>
            </w:r>
            <w:r>
              <w:rPr>
                <w:rFonts w:eastAsia="Calibri"/>
                <w:bCs/>
                <w:sz w:val="18"/>
                <w:szCs w:val="18"/>
              </w:rPr>
              <w:t xml:space="preserve">подразделениях Банка, осуществляющих обслуживание клиентов, может изменяться/дополняться Банком в одностороннем порядке. Право выбора третьих лиц, в том числе Операторов связи, предоставляется мной Банку и дополнительного согласования со мной не требуется.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</w:p>
          <w:p>
            <w:pPr>
              <w:numPr>
                <w:ilvl w:val="0"/>
                <w:numId w:val="19"/>
              </w:numPr>
              <w:ind w:left="0" w:firstLine="0"/>
              <w:jc w:val="both"/>
              <w:tabs>
                <w:tab w:val="left" w:pos="142" w:leader="none"/>
              </w:tabs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Настоящим Держатель ознакомлен и уведомлен, что в соответствии с п. 2 ст. 9 Федерального закона № 152-ФЗ впра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ве в любое время отозвать согласие на обработку персональных данных полностью или в части, путем подачи письменного заявления в Банк в произвольной форме с обязательным указанием фамилии, имени, отчества, серии и номера документа, удостоверяющего личность.</w:t>
            </w:r>
            <w:r>
              <w:rPr>
                <w:rFonts w:eastAsia="Calibri"/>
                <w:sz w:val="18"/>
                <w:szCs w:val="18"/>
                <w:lang w:eastAsia="en-US"/>
              </w:rPr>
            </w:r>
            <w:r>
              <w:rPr>
                <w:rFonts w:eastAsia="Calibri"/>
                <w:sz w:val="18"/>
                <w:szCs w:val="18"/>
                <w:lang w:eastAsia="en-US"/>
              </w:rPr>
            </w:r>
          </w:p>
          <w:p>
            <w:pPr>
              <w:jc w:val="both"/>
              <w:spacing w:after="120"/>
              <w:tabs>
                <w:tab w:val="left" w:pos="-4361" w:leader="none"/>
                <w:tab w:val="left" w:pos="142" w:leader="none"/>
              </w:tabs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          ________________________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 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  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              ____________________________________                      ____._______.________г.     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</w:r>
          </w:p>
          <w:p>
            <w:pPr>
              <w:ind w:left="-106"/>
              <w:spacing w:after="160" w:line="256" w:lineRule="auto"/>
              <w:tabs>
                <w:tab w:val="left" w:pos="3399" w:leader="none"/>
              </w:tabs>
              <w:rPr>
                <w:rFonts w:eastAsia="MS Gothic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     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           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 (подпись Держателя)                                        (инициалы, фамилия)              </w:t>
            </w:r>
            <w:r>
              <w:rPr>
                <w:rFonts w:eastAsia="MS Gothic"/>
                <w:sz w:val="20"/>
                <w:szCs w:val="20"/>
                <w:lang w:eastAsia="en-US"/>
              </w:rPr>
            </w:r>
            <w:r>
              <w:rPr>
                <w:rFonts w:eastAsia="MS Gothic"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26"/>
        </w:trPr>
        <w:tc>
          <w:tcPr>
            <w:gridSpan w:val="18"/>
            <w:shd w:val="clear" w:color="auto" w:fill="d0cece"/>
            <w:tcW w:w="5000" w:type="pct"/>
            <w:textDirection w:val="lrTb"/>
            <w:noWrap w:val="false"/>
          </w:tcPr>
          <w:p>
            <w:pPr>
              <w:numPr>
                <w:ilvl w:val="1"/>
                <w:numId w:val="12"/>
              </w:numPr>
              <w:ind w:left="601" w:hanging="601"/>
              <w:jc w:val="both"/>
              <w:spacing w:line="256" w:lineRule="auto"/>
              <w:rPr>
                <w:rFonts w:eastAsia="MS Gothic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Согласие на получение информационных и (или) рекламных сообщений:</w:t>
            </w:r>
            <w:r>
              <w:rPr>
                <w:rFonts w:eastAsia="MS Gothic"/>
                <w:sz w:val="20"/>
                <w:szCs w:val="20"/>
                <w:lang w:eastAsia="en-US"/>
              </w:rPr>
            </w:r>
            <w:r>
              <w:rPr>
                <w:rFonts w:eastAsia="MS Gothic"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26"/>
        </w:trPr>
        <w:tc>
          <w:tcPr>
            <w:gridSpan w:val="6"/>
            <w:tcW w:w="2500" w:type="pct"/>
            <w:textDirection w:val="lrTb"/>
            <w:noWrap w:val="false"/>
          </w:tcPr>
          <w:p>
            <w:pPr>
              <w:ind w:left="-106"/>
              <w:spacing w:line="256" w:lineRule="auto"/>
              <w:tabs>
                <w:tab w:val="left" w:pos="3399" w:leader="none"/>
              </w:tabs>
              <w:rPr>
                <w:rFonts w:eastAsia="MS Gothic"/>
                <w:sz w:val="20"/>
                <w:szCs w:val="20"/>
                <w:lang w:eastAsia="en-US"/>
              </w:rPr>
            </w:pPr>
            <w:r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Segoe UI Symbol" w:hAnsi="Segoe UI Symbol" w:eastAsia="MS Gothic" w:cs="Segoe UI Symbol"/>
                <w:sz w:val="20"/>
                <w:szCs w:val="20"/>
                <w:lang w:eastAsia="en-US"/>
              </w:rPr>
              <w:t xml:space="preserve">☐</w:t>
            </w:r>
            <w:r>
              <w:rPr>
                <w:rFonts w:eastAsia="MS Gothic"/>
                <w:sz w:val="20"/>
                <w:szCs w:val="20"/>
                <w:lang w:eastAsia="en-US"/>
              </w:rPr>
              <w:t xml:space="preserve"> Подтверждаю и выражаю согласие</w:t>
            </w:r>
            <w:r>
              <w:rPr>
                <w:rFonts w:eastAsia="MS Gothic"/>
                <w:sz w:val="20"/>
                <w:szCs w:val="20"/>
                <w:lang w:eastAsia="en-US"/>
              </w:rPr>
            </w:r>
            <w:r>
              <w:rPr>
                <w:rFonts w:eastAsia="MS Gothic"/>
                <w:sz w:val="20"/>
                <w:szCs w:val="20"/>
                <w:lang w:eastAsia="en-US"/>
              </w:rPr>
            </w:r>
          </w:p>
        </w:tc>
        <w:tc>
          <w:tcPr>
            <w:gridSpan w:val="12"/>
            <w:tcW w:w="2500" w:type="pct"/>
            <w:textDirection w:val="lrTb"/>
            <w:noWrap w:val="false"/>
          </w:tcPr>
          <w:p>
            <w:pPr>
              <w:ind w:left="-106"/>
              <w:spacing w:line="256" w:lineRule="auto"/>
              <w:tabs>
                <w:tab w:val="left" w:pos="3399" w:leader="none"/>
              </w:tabs>
              <w:rPr>
                <w:rFonts w:eastAsia="MS Gothic"/>
                <w:sz w:val="20"/>
                <w:szCs w:val="20"/>
                <w:lang w:eastAsia="en-US"/>
              </w:rPr>
            </w:pPr>
            <w:r>
              <w:rPr>
                <w:rFonts w:ascii="Segoe UI Symbol" w:hAnsi="Segoe UI Symbol" w:eastAsia="MS Gothic" w:cs="Segoe UI Symbol"/>
                <w:sz w:val="20"/>
                <w:szCs w:val="20"/>
                <w:lang w:eastAsia="en-US"/>
              </w:rPr>
              <w:t xml:space="preserve">  ☐</w:t>
            </w:r>
            <w:r>
              <w:rPr>
                <w:rFonts w:eastAsia="MS Gothic"/>
                <w:sz w:val="20"/>
                <w:szCs w:val="20"/>
                <w:lang w:eastAsia="en-US"/>
              </w:rPr>
              <w:t xml:space="preserve"> Не подтверждаю и не выражаю согласие</w:t>
            </w:r>
            <w:r>
              <w:rPr>
                <w:rFonts w:eastAsia="MS Gothic"/>
                <w:sz w:val="20"/>
                <w:szCs w:val="20"/>
                <w:lang w:eastAsia="en-US"/>
              </w:rPr>
            </w:r>
            <w:r>
              <w:rPr>
                <w:rFonts w:eastAsia="MS Gothic"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26"/>
        </w:trPr>
        <w:tc>
          <w:tcPr>
            <w:gridSpan w:val="18"/>
            <w:tcW w:w="5000" w:type="pct"/>
            <w:textDirection w:val="lrTb"/>
            <w:noWrap w:val="false"/>
          </w:tcPr>
          <w:p>
            <w:pPr>
              <w:numPr>
                <w:ilvl w:val="0"/>
                <w:numId w:val="18"/>
              </w:numPr>
              <w:ind w:left="0" w:firstLine="0"/>
              <w:jc w:val="both"/>
              <w:tabs>
                <w:tab w:val="left" w:pos="0" w:leader="none"/>
                <w:tab w:val="left" w:pos="142" w:leader="none"/>
              </w:tabs>
              <w:rPr>
                <w:bCs/>
                <w:sz w:val="18"/>
                <w:szCs w:val="18"/>
              </w:rPr>
            </w:pPr>
            <w:r>
              <w:rPr>
                <w:sz w:val="18"/>
                <w:szCs w:val="14"/>
              </w:rPr>
              <w:t xml:space="preserve">В </w:t>
            </w:r>
            <w:r>
              <w:rPr>
                <w:sz w:val="18"/>
                <w:szCs w:val="14"/>
              </w:rPr>
              <w:t xml:space="preserve">соответствии с пунктом 1 статьи 18 Федерального зако</w:t>
            </w:r>
            <w:r>
              <w:rPr>
                <w:sz w:val="18"/>
                <w:szCs w:val="14"/>
              </w:rPr>
              <w:t xml:space="preserve">на от 13.03.2006 № 38-ФЗ «О рекламе», статьей 44.1 Федерального закона от 07.07.2003 № 126-ФЗ «О связи» подписание настоящего Согласия является подтверждением того, что Держатель предоставляет своё согласие АО «Россельхозбанк» и компаниям Банковской группы</w:t>
            </w:r>
            <w:r>
              <w:rPr>
                <w:sz w:val="18"/>
                <w:szCs w:val="14"/>
                <w:vertAlign w:val="superscript"/>
              </w:rPr>
              <w:footnoteReference w:id="20"/>
            </w:r>
            <w:r>
              <w:rPr>
                <w:sz w:val="18"/>
                <w:szCs w:val="14"/>
              </w:rPr>
              <w:t xml:space="preserve">, именуемым вместе</w:t>
            </w:r>
            <w:r>
              <w:rPr>
                <w:sz w:val="18"/>
                <w:szCs w:val="14"/>
              </w:rPr>
              <w:t xml:space="preserve"> </w:t>
            </w:r>
            <w:r>
              <w:rPr>
                <w:sz w:val="18"/>
                <w:szCs w:val="14"/>
              </w:rPr>
              <w:t xml:space="preserve">«</w:t>
            </w:r>
            <w:r>
              <w:rPr>
                <w:sz w:val="18"/>
                <w:szCs w:val="18"/>
              </w:rPr>
              <w:t xml:space="preserve">Банк», на информирование о существующих и/или вводимых в действие продуктах и услугах</w:t>
            </w:r>
            <w:r>
              <w:rPr>
                <w:sz w:val="18"/>
                <w:szCs w:val="18"/>
              </w:rPr>
              <w:t xml:space="preserve"> Банка, на получение предложений по продуктам, услугам, сервисам Банка путем осуществления прямых контактов при помощи сетей электросвязи по усмотрению Банка, включая, но не ограничиваясь, почтовую рассылку, электронную почту, телефонную связь, систему IVR</w:t>
            </w:r>
            <w:r>
              <w:rPr>
                <w:sz w:val="18"/>
                <w:szCs w:val="18"/>
                <w:vertAlign w:val="superscript"/>
              </w:rPr>
              <w:footnoteReference w:id="21"/>
            </w:r>
            <w:r>
              <w:rPr>
                <w:sz w:val="18"/>
                <w:szCs w:val="18"/>
              </w:rPr>
              <w:t xml:space="preserve">, SMS</w:t>
            </w:r>
            <w:r>
              <w:rPr>
                <w:sz w:val="18"/>
                <w:szCs w:val="18"/>
              </w:rPr>
              <w:noBreakHyphen/>
              <w:t xml:space="preserve">информирование, </w:t>
            </w:r>
            <w:r>
              <w:rPr>
                <w:sz w:val="18"/>
                <w:szCs w:val="18"/>
              </w:rPr>
              <w:t xml:space="preserve">Push</w:t>
            </w:r>
            <w:r>
              <w:rPr>
                <w:sz w:val="18"/>
                <w:szCs w:val="18"/>
              </w:rPr>
              <w:t xml:space="preserve"> – уведомление,</w:t>
            </w:r>
            <w:r>
              <w:rPr>
                <w:sz w:val="18"/>
                <w:szCs w:val="18"/>
              </w:rPr>
              <w:t xml:space="preserve"> факсимильную связь, сеть Интернет (включая экосистемы Банка «Мое время», «Финансовый радар», «Свое жилье»). Для указанных целей Банк вправе использовать адреса регистрации и(или) адреса фактического проживания (для почтовых рассылок), номера телефонов и ф</w:t>
            </w:r>
            <w:r>
              <w:rPr>
                <w:sz w:val="18"/>
                <w:szCs w:val="18"/>
              </w:rPr>
              <w:t xml:space="preserve">аксов, и(или) адреса электронной почты (для всех указанных способов взаимодействия, кроме почтовых рассылок), предоставленные Банку в разделе 3 настоящего Заявления, а также личные кабинеты в экосистемах Банка «Мое время», «Финансовый радар», «Свое жилье».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numPr>
                <w:ilvl w:val="0"/>
                <w:numId w:val="18"/>
              </w:numPr>
              <w:ind w:left="0" w:firstLine="0"/>
              <w:jc w:val="both"/>
              <w:tabs>
                <w:tab w:val="left" w:pos="0" w:leader="none"/>
                <w:tab w:val="left" w:pos="142" w:leader="none"/>
              </w:tabs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Настоящим Держатель дает за</w:t>
            </w:r>
            <w:r>
              <w:rPr>
                <w:sz w:val="18"/>
                <w:szCs w:val="18"/>
              </w:rPr>
              <w:t xml:space="preserve">верение (в порядке ст. 431.2 ГК РФ), что указанные в настоящем Заявлении</w:t>
            </w:r>
            <w:r>
              <w:rPr>
                <w:b/>
                <w:sz w:val="18"/>
                <w:szCs w:val="18"/>
                <w:vertAlign w:val="superscript"/>
              </w:rPr>
              <w:footnoteReference w:id="22"/>
            </w:r>
            <w:r>
              <w:rPr>
                <w:sz w:val="18"/>
                <w:szCs w:val="18"/>
              </w:rPr>
              <w:t xml:space="preserve"> каналы связи, в том числе номер(а) мобильного(</w:t>
            </w:r>
            <w:r>
              <w:rPr>
                <w:sz w:val="18"/>
                <w:szCs w:val="18"/>
              </w:rPr>
              <w:t xml:space="preserve">ых</w:t>
            </w:r>
            <w:r>
              <w:rPr>
                <w:sz w:val="18"/>
                <w:szCs w:val="18"/>
              </w:rPr>
              <w:t xml:space="preserve">) телефона(</w:t>
            </w:r>
            <w:r>
              <w:rPr>
                <w:sz w:val="18"/>
                <w:szCs w:val="18"/>
              </w:rPr>
              <w:t xml:space="preserve">ов</w:t>
            </w:r>
            <w:r>
              <w:rPr>
                <w:sz w:val="18"/>
                <w:szCs w:val="18"/>
              </w:rPr>
              <w:t xml:space="preserve">) принадлежат Держателю на законных основаниях и Держатель вправе предоставлять в отношении них согласие на получение рекламы.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numPr>
                <w:ilvl w:val="0"/>
                <w:numId w:val="18"/>
              </w:numPr>
              <w:ind w:left="0" w:firstLine="0"/>
              <w:jc w:val="both"/>
              <w:tabs>
                <w:tab w:val="left" w:pos="0" w:leader="none"/>
                <w:tab w:val="left" w:pos="142" w:leader="none"/>
              </w:tabs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Настоящим Держатель уведомлен, что отказ от предоставления согласия на получение информационных и (или) рекламных сообщений не является основанием для отказа в предоставлении банковских услуг.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numPr>
                <w:ilvl w:val="0"/>
                <w:numId w:val="18"/>
              </w:numPr>
              <w:ind w:left="0" w:firstLine="0"/>
              <w:jc w:val="both"/>
              <w:tabs>
                <w:tab w:val="left" w:pos="0" w:leader="none"/>
                <w:tab w:val="left" w:pos="142" w:leader="none"/>
              </w:tabs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Данное согласие может быть отозвано Держателем в любой момент по его письменному заявлению.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jc w:val="both"/>
              <w:spacing w:after="120"/>
              <w:tabs>
                <w:tab w:val="left" w:pos="-4361" w:leader="none"/>
                <w:tab w:val="left" w:pos="142" w:leader="none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________________________</w:t>
            </w:r>
            <w:r>
              <w:rPr>
                <w:bCs/>
                <w:sz w:val="18"/>
                <w:szCs w:val="18"/>
              </w:rPr>
              <w:t xml:space="preserve">     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________________________________________                      ___</w:t>
            </w:r>
            <w:r>
              <w:rPr>
                <w:bCs/>
                <w:sz w:val="18"/>
                <w:szCs w:val="18"/>
              </w:rPr>
              <w:t xml:space="preserve">_._</w:t>
            </w:r>
            <w:r>
              <w:rPr>
                <w:bCs/>
                <w:sz w:val="18"/>
                <w:szCs w:val="18"/>
              </w:rPr>
              <w:t xml:space="preserve">______.________г.      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ind w:left="-106"/>
              <w:spacing w:after="160" w:line="256" w:lineRule="auto"/>
              <w:tabs>
                <w:tab w:val="left" w:pos="3399" w:leader="none"/>
              </w:tabs>
              <w:rPr>
                <w:rFonts w:eastAsia="MS Gothic"/>
                <w:sz w:val="20"/>
                <w:szCs w:val="20"/>
                <w:lang w:eastAsia="en-US"/>
              </w:rPr>
            </w:pPr>
            <w:r>
              <w:rPr>
                <w:bCs/>
                <w:sz w:val="18"/>
                <w:szCs w:val="18"/>
              </w:rPr>
              <w:t xml:space="preserve">       (подпись Держателя)                                    (инициалы, фамилия)</w:t>
            </w:r>
            <w:r>
              <w:rPr>
                <w:rFonts w:eastAsia="MS Gothic"/>
                <w:sz w:val="20"/>
                <w:szCs w:val="20"/>
                <w:lang w:eastAsia="en-US"/>
              </w:rPr>
            </w:r>
            <w:r>
              <w:rPr>
                <w:rFonts w:eastAsia="MS Gothic"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26"/>
        </w:trPr>
        <w:tc>
          <w:tcPr>
            <w:gridSpan w:val="18"/>
            <w:shd w:val="clear" w:color="auto" w:fill="d9d9d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00" w:type="pct"/>
            <w:textDirection w:val="lrTb"/>
            <w:noWrap w:val="false"/>
          </w:tcPr>
          <w:p>
            <w:pPr>
              <w:numPr>
                <w:ilvl w:val="0"/>
                <w:numId w:val="12"/>
              </w:numPr>
              <w:jc w:val="center"/>
              <w:tabs>
                <w:tab w:val="left" w:pos="0" w:leader="none"/>
                <w:tab w:val="left" w:pos="142" w:leader="none"/>
              </w:tabs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Сервис «SMS информирование»</w:t>
            </w:r>
            <w:r>
              <w:rPr>
                <w:b/>
                <w:sz w:val="20"/>
                <w:szCs w:val="20"/>
                <w:lang w:eastAsia="en-US"/>
              </w:rPr>
            </w:r>
            <w:r>
              <w:rPr>
                <w:b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26"/>
        </w:trPr>
        <w:tc>
          <w:tcPr>
            <w:gridSpan w:val="18"/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00" w:type="pct"/>
            <w:textDirection w:val="lrTb"/>
            <w:noWrap w:val="false"/>
          </w:tcPr>
          <w:p>
            <w:pPr>
              <w:jc w:val="both"/>
              <w:tabs>
                <w:tab w:val="left" w:pos="0" w:leader="none"/>
                <w:tab w:val="left" w:pos="142" w:leader="none"/>
              </w:tabs>
              <w:rPr>
                <w:sz w:val="18"/>
                <w:szCs w:val="14"/>
                <w:lang w:eastAsia="en-US"/>
              </w:rPr>
            </w:pPr>
            <w:r>
              <w:rPr>
                <w:sz w:val="18"/>
                <w:szCs w:val="14"/>
                <w:lang w:eastAsia="en-US"/>
              </w:rPr>
              <w:t xml:space="preserve">□ Просим/прошу подключить Сервис «SMS информирование» к расчетному(</w:t>
            </w:r>
            <w:r>
              <w:rPr>
                <w:sz w:val="18"/>
                <w:szCs w:val="14"/>
                <w:lang w:eastAsia="en-US"/>
              </w:rPr>
              <w:t xml:space="preserve">ым</w:t>
            </w:r>
            <w:r>
              <w:rPr>
                <w:sz w:val="18"/>
                <w:szCs w:val="14"/>
                <w:lang w:eastAsia="en-US"/>
              </w:rPr>
              <w:t xml:space="preserve">) счету(</w:t>
            </w:r>
            <w:r>
              <w:rPr>
                <w:sz w:val="18"/>
                <w:szCs w:val="14"/>
                <w:lang w:eastAsia="en-US"/>
              </w:rPr>
              <w:t xml:space="preserve">ам</w:t>
            </w:r>
            <w:r>
              <w:rPr>
                <w:sz w:val="18"/>
                <w:szCs w:val="14"/>
                <w:lang w:eastAsia="en-US"/>
              </w:rPr>
              <w:t xml:space="preserve">), открытым в рамках настоящего заявления, в том числе к расчетному(</w:t>
            </w:r>
            <w:r>
              <w:rPr>
                <w:sz w:val="18"/>
                <w:szCs w:val="14"/>
                <w:lang w:eastAsia="en-US"/>
              </w:rPr>
              <w:t xml:space="preserve">ым</w:t>
            </w:r>
            <w:r>
              <w:rPr>
                <w:sz w:val="18"/>
                <w:szCs w:val="14"/>
                <w:lang w:eastAsia="en-US"/>
              </w:rPr>
              <w:t xml:space="preserve">) счету(</w:t>
            </w:r>
            <w:r>
              <w:rPr>
                <w:sz w:val="18"/>
                <w:szCs w:val="14"/>
                <w:lang w:eastAsia="en-US"/>
              </w:rPr>
              <w:t xml:space="preserve">ам</w:t>
            </w:r>
            <w:r>
              <w:rPr>
                <w:sz w:val="18"/>
                <w:szCs w:val="14"/>
                <w:lang w:eastAsia="en-US"/>
              </w:rPr>
              <w:t xml:space="preserve">), к которому(</w:t>
            </w:r>
            <w:r>
              <w:rPr>
                <w:sz w:val="18"/>
                <w:szCs w:val="14"/>
                <w:lang w:eastAsia="en-US"/>
              </w:rPr>
              <w:t xml:space="preserve">ым</w:t>
            </w:r>
            <w:r>
              <w:rPr>
                <w:sz w:val="18"/>
                <w:szCs w:val="14"/>
                <w:lang w:eastAsia="en-US"/>
              </w:rPr>
              <w:t xml:space="preserve">) выпущена(ы) Бизнес-карта(ы) (при наличии):</w:t>
            </w:r>
            <w:r>
              <w:rPr>
                <w:sz w:val="18"/>
                <w:szCs w:val="14"/>
                <w:lang w:eastAsia="en-US"/>
              </w:rPr>
            </w:r>
            <w:r>
              <w:rPr>
                <w:sz w:val="18"/>
                <w:szCs w:val="14"/>
                <w:lang w:eastAsia="en-US"/>
              </w:rPr>
            </w:r>
          </w:p>
          <w:tbl>
            <w:tblPr>
              <w:tblW w:w="9179" w:type="dxa"/>
              <w:tblBorders>
                <w:top w:val="single" w:color="D0CECE" w:sz="4" w:space="0"/>
                <w:left w:val="single" w:color="D0CECE" w:sz="4" w:space="0"/>
                <w:bottom w:val="single" w:color="D0CECE" w:sz="4" w:space="0"/>
                <w:right w:val="single" w:color="D0CECE" w:sz="4" w:space="0"/>
                <w:insideH w:val="single" w:color="D0CECE" w:sz="4" w:space="0"/>
                <w:insideV w:val="single" w:color="D0CECE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6"/>
              <w:gridCol w:w="238"/>
              <w:gridCol w:w="6345"/>
            </w:tblGrid>
            <w:tr>
              <w:tblPrEx/>
              <w:trPr>
                <w:trHeight w:val="245"/>
              </w:trPr>
              <w:tc>
                <w:tcPr>
                  <w:gridSpan w:val="12"/>
                  <w:shd w:val="clear" w:color="auto" w:fill="auto"/>
                  <w:tcW w:w="2834" w:type="dxa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b/>
                      <w:sz w:val="16"/>
                      <w:szCs w:val="16"/>
                    </w:rPr>
                    <w:t xml:space="preserve">Номер мобильного телефона</w:t>
                  </w:r>
                  <w:r>
                    <w:rPr>
                      <w:rStyle w:val="1418"/>
                      <w:b/>
                    </w:rPr>
                    <w:footnoteReference w:id="23"/>
                  </w:r>
                  <w:r/>
                </w:p>
              </w:tc>
              <w:tc>
                <w:tcPr>
                  <w:shd w:val="clear" w:color="auto" w:fill="auto"/>
                  <w:tcW w:w="6345" w:type="dxa"/>
                  <w:textDirection w:val="lrTb"/>
                  <w:noWrap w:val="false"/>
                </w:tcPr>
                <w:p>
                  <w:pPr>
                    <w:jc w:val="center"/>
                  </w:pPr>
                  <w:r>
                    <w:rPr>
                      <w:b/>
                      <w:sz w:val="16"/>
                      <w:szCs w:val="16"/>
                    </w:rPr>
                    <w:t xml:space="preserve">ФИО лица, который использует указанный мобильный телефон</w:t>
                  </w:r>
                  <w:r>
                    <w:rPr>
                      <w:rStyle w:val="1418"/>
                      <w:b/>
                    </w:rPr>
                    <w:footnoteReference w:id="24"/>
                  </w:r>
                  <w:r/>
                </w:p>
              </w:tc>
            </w:tr>
            <w:tr>
              <w:tblPrEx/>
              <w:trPr>
                <w:trHeight w:val="245"/>
              </w:trPr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+</w:t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7</w:t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634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</w:tr>
            <w:tr>
              <w:tblPrEx/>
              <w:trPr>
                <w:trHeight w:val="245"/>
              </w:trPr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+</w:t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7</w:t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23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  <w:tc>
                <w:tcPr>
                  <w:shd w:val="clear" w:color="auto" w:fill="auto"/>
                  <w:tcW w:w="634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  <w:r>
                    <w:rPr>
                      <w:b/>
                      <w:sz w:val="16"/>
                      <w:szCs w:val="16"/>
                    </w:rPr>
                  </w:r>
                </w:p>
              </w:tc>
            </w:tr>
          </w:tbl>
          <w:p>
            <w:pPr>
              <w:pStyle w:val="1427"/>
              <w:numPr>
                <w:ilvl w:val="0"/>
                <w:numId w:val="20"/>
              </w:numPr>
              <w:contextualSpacing/>
              <w:ind w:left="589"/>
              <w:jc w:val="both"/>
              <w:spacing w:before="60" w:after="0" w:line="240" w:lineRule="auto"/>
              <w:rPr>
                <w:rFonts w:ascii="Times New Roman" w:hAnsi="Times New Roman"/>
                <w:sz w:val="18"/>
                <w:szCs w:val="14"/>
              </w:rPr>
            </w:pPr>
            <w:r>
              <w:rPr>
                <w:rFonts w:ascii="Times New Roman" w:hAnsi="Times New Roman"/>
                <w:sz w:val="18"/>
                <w:szCs w:val="14"/>
              </w:rPr>
              <w:t xml:space="preserve">Настоящим подтверждаю, что указанные в данном разделе Заявления номера мобильных телефонов могут использоваться для получения Клиентом информации от Банка.</w:t>
            </w:r>
            <w:r>
              <w:rPr>
                <w:rFonts w:ascii="Times New Roman" w:hAnsi="Times New Roman"/>
                <w:sz w:val="18"/>
                <w:szCs w:val="14"/>
              </w:rPr>
            </w:r>
            <w:r>
              <w:rPr>
                <w:rFonts w:ascii="Times New Roman" w:hAnsi="Times New Roman"/>
                <w:sz w:val="18"/>
                <w:szCs w:val="14"/>
              </w:rPr>
            </w:r>
          </w:p>
          <w:p>
            <w:pPr>
              <w:pStyle w:val="1427"/>
              <w:numPr>
                <w:ilvl w:val="0"/>
                <w:numId w:val="20"/>
              </w:numPr>
              <w:contextualSpacing/>
              <w:ind w:left="589"/>
              <w:jc w:val="both"/>
              <w:spacing w:before="60" w:after="0" w:line="240" w:lineRule="auto"/>
              <w:rPr>
                <w:rFonts w:ascii="Times New Roman" w:hAnsi="Times New Roman"/>
                <w:sz w:val="18"/>
                <w:szCs w:val="14"/>
              </w:rPr>
            </w:pPr>
            <w:r>
              <w:rPr>
                <w:rFonts w:ascii="Times New Roman" w:hAnsi="Times New Roman"/>
                <w:sz w:val="18"/>
                <w:szCs w:val="14"/>
              </w:rPr>
              <w:t xml:space="preserve">Настоящим подтверждаю согласие с тем, что:</w:t>
            </w:r>
            <w:r>
              <w:rPr>
                <w:rFonts w:ascii="Times New Roman" w:hAnsi="Times New Roman"/>
                <w:sz w:val="18"/>
                <w:szCs w:val="14"/>
              </w:rPr>
            </w:r>
            <w:r>
              <w:rPr>
                <w:rFonts w:ascii="Times New Roman" w:hAnsi="Times New Roman"/>
                <w:sz w:val="18"/>
                <w:szCs w:val="14"/>
              </w:rPr>
            </w:r>
          </w:p>
          <w:p>
            <w:pPr>
              <w:ind w:left="605"/>
              <w:jc w:val="both"/>
              <w:tabs>
                <w:tab w:val="left" w:pos="1030" w:leader="none"/>
              </w:tabs>
              <w:rPr>
                <w:sz w:val="18"/>
                <w:szCs w:val="14"/>
                <w:lang w:eastAsia="en-US"/>
              </w:rPr>
            </w:pPr>
            <w:r>
              <w:rPr>
                <w:sz w:val="18"/>
                <w:szCs w:val="14"/>
                <w:lang w:eastAsia="en-US"/>
              </w:rPr>
              <w:t xml:space="preserve">-Банк не несет никакой ответственности в сл</w:t>
            </w:r>
            <w:r>
              <w:rPr>
                <w:sz w:val="18"/>
                <w:szCs w:val="14"/>
                <w:lang w:eastAsia="en-US"/>
              </w:rPr>
              <w:t xml:space="preserve">учае несвоевременного уведомления Банка об изменении номеров мобильных телефонов, указанных в настоящем Заявлении. Подтверждаю, что Банк не несет ответственности перед Клиентом в случае, если Клиент не по вине Банка не получил SMS-уведомление, либо получил</w:t>
            </w:r>
            <w:r>
              <w:rPr>
                <w:sz w:val="18"/>
                <w:szCs w:val="14"/>
                <w:lang w:eastAsia="en-US"/>
              </w:rPr>
              <w:t xml:space="preserve"> SMS-уведомление с задержкой по времени, а также в случае, если Клиенту ошибочно поступило SMS-уведомление, адресованное иному получателю, если данные обстоятельства произошли в связи с техническими сбоями, а также по иным причинам, не зависящим от Банка. </w:t>
            </w:r>
            <w:r>
              <w:rPr>
                <w:sz w:val="18"/>
                <w:szCs w:val="14"/>
                <w:lang w:eastAsia="en-US"/>
              </w:rPr>
            </w:r>
            <w:r>
              <w:rPr>
                <w:sz w:val="18"/>
                <w:szCs w:val="14"/>
                <w:lang w:eastAsia="en-US"/>
              </w:rPr>
            </w:r>
          </w:p>
          <w:p>
            <w:pPr>
              <w:ind w:left="605"/>
              <w:jc w:val="both"/>
              <w:tabs>
                <w:tab w:val="left" w:pos="1030" w:leader="none"/>
              </w:tabs>
              <w:rPr>
                <w:sz w:val="18"/>
                <w:szCs w:val="14"/>
                <w:lang w:eastAsia="en-US"/>
              </w:rPr>
            </w:pPr>
            <w:r>
              <w:rPr>
                <w:sz w:val="18"/>
                <w:szCs w:val="14"/>
                <w:lang w:eastAsia="en-US"/>
              </w:rPr>
              <w:t xml:space="preserve">-Клиент несет ответственность за то, что указанный в настоящем Заявлении номер мобильного телефона принадлежит Клиенту, а его владелец имеет право получать информацию, предоставляемую в рамках Сервиса «SMS информирование».</w:t>
            </w:r>
            <w:r>
              <w:rPr>
                <w:sz w:val="18"/>
                <w:szCs w:val="14"/>
                <w:lang w:eastAsia="en-US"/>
              </w:rPr>
            </w:r>
            <w:r>
              <w:rPr>
                <w:sz w:val="18"/>
                <w:szCs w:val="14"/>
                <w:lang w:eastAsia="en-US"/>
              </w:rPr>
            </w:r>
          </w:p>
          <w:p>
            <w:pPr>
              <w:pStyle w:val="1427"/>
              <w:numPr>
                <w:ilvl w:val="0"/>
                <w:numId w:val="20"/>
              </w:numPr>
              <w:contextualSpacing/>
              <w:ind w:left="589"/>
              <w:jc w:val="both"/>
              <w:spacing w:before="60" w:after="0" w:line="240" w:lineRule="auto"/>
              <w:rPr>
                <w:rFonts w:ascii="Times New Roman" w:hAnsi="Times New Roman"/>
                <w:sz w:val="18"/>
                <w:szCs w:val="14"/>
              </w:rPr>
            </w:pPr>
            <w:r>
              <w:rPr>
                <w:rFonts w:ascii="Times New Roman" w:hAnsi="Times New Roman"/>
                <w:sz w:val="18"/>
                <w:szCs w:val="14"/>
              </w:rPr>
              <w:t xml:space="preserve">Настоящим подтверждаю, что Клиент проинформирован и согласен с тем, что к передаваемой в рамках Сервиса «SMS информирование»</w:t>
            </w:r>
            <w:r>
              <w:rPr>
                <w:rFonts w:ascii="Times New Roman" w:hAnsi="Times New Roman"/>
                <w:sz w:val="18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4"/>
              </w:rPr>
              <w:t xml:space="preserve">информации может быть осуществлен несанкционированный доступ третьих (неуполномоченных) лиц, принимает на себя возможные риски</w:t>
            </w:r>
            <w:r>
              <w:rPr>
                <w:rFonts w:ascii="Times New Roman" w:hAnsi="Times New Roman"/>
                <w:sz w:val="18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4"/>
              </w:rPr>
              <w:t xml:space="preserve">компрометации сведений, составляющих банковскую тайну, в рамках предоставления Сервиса «SMS информирование» и соглашается, что направление Банком соответствующих сообщений не является разглашением банковской тайны.</w:t>
            </w:r>
            <w:r>
              <w:rPr>
                <w:rFonts w:ascii="Times New Roman" w:hAnsi="Times New Roman"/>
                <w:sz w:val="18"/>
                <w:szCs w:val="14"/>
              </w:rPr>
            </w:r>
            <w:r>
              <w:rPr>
                <w:rFonts w:ascii="Times New Roman" w:hAnsi="Times New Roman"/>
                <w:sz w:val="18"/>
                <w:szCs w:val="14"/>
              </w:rPr>
            </w:r>
          </w:p>
        </w:tc>
      </w:tr>
    </w:tbl>
    <w:p>
      <w:r/>
      <w:r/>
    </w:p>
    <w:tbl>
      <w:tblPr>
        <w:tblW w:w="5251" w:type="pct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555"/>
        <w:gridCol w:w="4556"/>
      </w:tblGrid>
      <w:tr>
        <w:tblPrEx/>
        <w:trPr>
          <w:trHeight w:val="139"/>
        </w:trPr>
        <w:tc>
          <w:tcPr>
            <w:gridSpan w:val="2"/>
            <w:shd w:val="clear" w:color="auto" w:fill="cccccc"/>
            <w:tcW w:w="5000" w:type="pct"/>
            <w:textDirection w:val="lrTb"/>
            <w:noWrap w:val="false"/>
          </w:tcPr>
          <w:p>
            <w:pPr>
              <w:numPr>
                <w:ilvl w:val="0"/>
                <w:numId w:val="12"/>
              </w:numPr>
              <w:jc w:val="center"/>
              <w:tabs>
                <w:tab w:val="left" w:pos="0" w:leader="none"/>
                <w:tab w:val="left" w:pos="142" w:leader="none"/>
              </w:tabs>
              <w:rPr>
                <w:i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Подпись</w:t>
            </w:r>
            <w:r>
              <w:rPr>
                <w:b/>
                <w:iCs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eastAsia="en-US"/>
              </w:rPr>
              <w:t xml:space="preserve">Клиента</w:t>
            </w:r>
            <w:r>
              <w:rPr>
                <w:i/>
                <w:iCs/>
                <w:sz w:val="20"/>
                <w:szCs w:val="20"/>
              </w:rPr>
            </w:r>
            <w:r>
              <w:rPr>
                <w:i/>
                <w:iCs/>
                <w:sz w:val="20"/>
                <w:szCs w:val="20"/>
              </w:rPr>
            </w:r>
          </w:p>
        </w:tc>
      </w:tr>
      <w:tr>
        <w:tblPrEx/>
        <w:trPr>
          <w:trHeight w:val="285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widowControl w:val="off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От имени </w:t>
            </w:r>
            <w:r>
              <w:rPr>
                <w:iCs/>
                <w:sz w:val="20"/>
                <w:szCs w:val="20"/>
              </w:rPr>
              <w:t xml:space="preserve">Клиента:_</w:t>
            </w:r>
            <w:r>
              <w:rPr>
                <w:iCs/>
                <w:sz w:val="20"/>
                <w:szCs w:val="20"/>
              </w:rPr>
              <w:t xml:space="preserve">_____________________________________________________________________________,  </w:t>
            </w:r>
            <w:r>
              <w:rPr>
                <w:iCs/>
                <w:sz w:val="20"/>
                <w:szCs w:val="20"/>
              </w:rPr>
            </w:r>
            <w:r>
              <w:rPr>
                <w:iCs/>
                <w:sz w:val="20"/>
                <w:szCs w:val="20"/>
              </w:rPr>
            </w:r>
          </w:p>
          <w:p>
            <w:pPr>
              <w:pStyle w:val="1414"/>
              <w:jc w:val="center"/>
              <w:widowControl w:val="off"/>
            </w:pPr>
            <w:r>
              <w:rPr>
                <w:iCs/>
                <w:sz w:val="16"/>
                <w:szCs w:val="16"/>
              </w:rPr>
              <w:t xml:space="preserve">(указывается фамилия, имя, отчество, должность руководителя (уполномоченного представителя) Клиента/статус физического лица осуществляющего предпринимательскую деятельность/занимающегося частной практикой</w:t>
            </w:r>
            <w:r>
              <w:rPr>
                <w:iCs/>
                <w:sz w:val="14"/>
                <w:szCs w:val="16"/>
              </w:rPr>
              <w:t xml:space="preserve">)</w:t>
            </w:r>
            <w:r/>
          </w:p>
          <w:p>
            <w:pPr>
              <w:pStyle w:val="1414"/>
              <w:jc w:val="both"/>
              <w:widowControl w:val="off"/>
              <w:rPr>
                <w:sz w:val="22"/>
                <w:szCs w:val="22"/>
              </w:rPr>
            </w:pPr>
            <w:r>
              <w:t xml:space="preserve">Действующий/</w:t>
            </w:r>
            <w:r>
              <w:t xml:space="preserve">ая</w:t>
            </w:r>
            <w:r>
              <w:t xml:space="preserve"> на основании </w:t>
            </w:r>
            <w:r>
              <w:rPr>
                <w:sz w:val="22"/>
                <w:szCs w:val="22"/>
              </w:rPr>
              <w:t xml:space="preserve">______________________________________________________________,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414"/>
              <w:jc w:val="both"/>
              <w:widowControl w:val="off"/>
            </w:pPr>
            <w:r>
              <w:rPr>
                <w:sz w:val="22"/>
                <w:szCs w:val="22"/>
              </w:rPr>
              <w:t xml:space="preserve">                   </w:t>
            </w:r>
            <w:r>
              <w:t xml:space="preserve">                                  </w:t>
            </w:r>
            <w:r>
              <w:rPr>
                <w:sz w:val="16"/>
                <w:szCs w:val="16"/>
              </w:rPr>
              <w:t xml:space="preserve">(указывается наименование документа – Устав, Доверенность, иной соответствующий документ</w:t>
            </w:r>
            <w:r>
              <w:t xml:space="preserve">)</w:t>
            </w:r>
            <w:r/>
          </w:p>
          <w:p>
            <w:pPr>
              <w:pStyle w:val="1414"/>
              <w:jc w:val="right"/>
              <w:widowControl w:val="off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</w:r>
            <w:r>
              <w:rPr>
                <w:sz w:val="14"/>
                <w:szCs w:val="14"/>
              </w:rPr>
            </w:r>
          </w:p>
          <w:p>
            <w:pPr>
              <w:pStyle w:val="1414"/>
              <w:widowControl w:val="off"/>
              <w:rPr>
                <w:szCs w:val="18"/>
              </w:rPr>
            </w:pPr>
            <w:r>
              <w:rPr>
                <w:szCs w:val="18"/>
              </w:rPr>
              <w:t xml:space="preserve">        М.П.                                                                                                           </w:t>
            </w:r>
            <w:r>
              <w:rPr>
                <w:sz w:val="14"/>
                <w:szCs w:val="14"/>
              </w:rPr>
              <w:t xml:space="preserve">_________________________________________________</w:t>
            </w:r>
            <w:r>
              <w:rPr>
                <w:szCs w:val="18"/>
              </w:rPr>
            </w:r>
            <w:r>
              <w:rPr>
                <w:szCs w:val="18"/>
              </w:rPr>
            </w:r>
          </w:p>
          <w:p>
            <w:pPr>
              <w:pStyle w:val="1414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(подпись)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1414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256"/>
        </w:trPr>
        <w:tc>
          <w:tcPr>
            <w:gridSpan w:val="2"/>
            <w:shd w:val="clear" w:color="auto" w:fill="b3b3b3"/>
            <w:tcBorders>
              <w:bottom w:val="single" w:color="auto" w:sz="4" w:space="0"/>
            </w:tcBorders>
            <w:tcW w:w="5000" w:type="pct"/>
            <w:textDirection w:val="lrTb"/>
            <w:noWrap w:val="false"/>
          </w:tcPr>
          <w:p>
            <w:pPr>
              <w:numPr>
                <w:ilvl w:val="0"/>
                <w:numId w:val="12"/>
              </w:num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 xml:space="preserve">Отметки Банка </w:t>
            </w:r>
            <w:r>
              <w:rPr>
                <w:iCs/>
                <w:sz w:val="20"/>
                <w:szCs w:val="20"/>
              </w:rPr>
              <w:t xml:space="preserve">(в случае заключения Договора банковского счета)</w:t>
            </w:r>
            <w:r>
              <w:rPr>
                <w:b/>
                <w:iCs/>
                <w:sz w:val="20"/>
                <w:szCs w:val="20"/>
              </w:rPr>
            </w:r>
            <w:r>
              <w:rPr>
                <w:b/>
                <w:iCs/>
                <w:sz w:val="20"/>
                <w:szCs w:val="20"/>
              </w:rPr>
            </w:r>
          </w:p>
        </w:tc>
      </w:tr>
      <w:tr>
        <w:tblPrEx/>
        <w:trPr>
          <w:trHeight w:val="1085"/>
        </w:trPr>
        <w:tc>
          <w:tcPr>
            <w:tcW w:w="2747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Уникальный идентификатор </w:t>
            </w:r>
            <w:r>
              <w:rPr>
                <w:sz w:val="20"/>
                <w:szCs w:val="20"/>
              </w:rPr>
              <w:t xml:space="preserve">неперсонифицированной</w:t>
            </w:r>
            <w:r>
              <w:rPr>
                <w:sz w:val="20"/>
                <w:szCs w:val="20"/>
              </w:rPr>
              <w:t xml:space="preserve"> Бизнес-карты (указывается при выдаче МИР Бизнес моментальная, МИР Бизнес ФЕРМЕР моментальная, </w:t>
            </w:r>
            <w:r>
              <w:rPr>
                <w:sz w:val="20"/>
                <w:szCs w:val="20"/>
                <w:lang w:val="en-US"/>
              </w:rPr>
              <w:t xml:space="preserve">UnionPay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Business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Instant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Issue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 xml:space="preserve">UnionPay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Business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FERMER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Instant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Issue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 xml:space="preserve">Business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Instant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Issue</w:t>
            </w:r>
            <w:r>
              <w:rPr>
                <w:sz w:val="20"/>
                <w:szCs w:val="20"/>
              </w:rPr>
              <w:t xml:space="preserve"> (М), </w:t>
            </w:r>
            <w:r>
              <w:rPr>
                <w:sz w:val="20"/>
                <w:szCs w:val="20"/>
                <w:lang w:val="en-US"/>
              </w:rPr>
              <w:t xml:space="preserve">Business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Instant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Issue</w:t>
            </w:r>
            <w:r>
              <w:rPr>
                <w:sz w:val="20"/>
                <w:szCs w:val="20"/>
              </w:rPr>
              <w:t xml:space="preserve"> (В), </w:t>
            </w:r>
            <w:r>
              <w:rPr>
                <w:sz w:val="20"/>
                <w:szCs w:val="20"/>
                <w:lang w:val="en-US"/>
              </w:rPr>
              <w:t xml:space="preserve">Business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FERMER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Instant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Issue</w:t>
            </w:r>
            <w:r>
              <w:rPr>
                <w:sz w:val="20"/>
                <w:szCs w:val="20"/>
              </w:rPr>
              <w:t xml:space="preserve"> (М), </w:t>
            </w:r>
            <w:r>
              <w:rPr>
                <w:sz w:val="20"/>
                <w:szCs w:val="20"/>
                <w:lang w:val="en-US"/>
              </w:rPr>
              <w:t xml:space="preserve">Business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FERMER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Instant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Issue</w:t>
            </w:r>
            <w:r>
              <w:rPr>
                <w:sz w:val="20"/>
                <w:szCs w:val="20"/>
              </w:rPr>
              <w:t xml:space="preserve"> (В)</w:t>
            </w:r>
            <w:r>
              <w:rPr>
                <w:color w:val="000000"/>
                <w:sz w:val="20"/>
                <w:szCs w:val="20"/>
              </w:rPr>
              <w:t xml:space="preserve">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253" w:type="pct"/>
            <w:textDirection w:val="lrTb"/>
            <w:noWrap w:val="false"/>
          </w:tcPr>
          <w:p>
            <w:pPr>
              <w:ind w:firstLine="318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firstLine="318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____________________________________________________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1085"/>
        </w:trPr>
        <w:tc>
          <w:tcPr>
            <w:gridSpan w:val="2"/>
            <w:tcBorders>
              <w:bottom w:val="single" w:color="auto" w:sz="4" w:space="0"/>
            </w:tcBorders>
            <w:tcW w:w="5000" w:type="pct"/>
            <w:textDirection w:val="lrTb"/>
            <w:noWrap w:val="false"/>
          </w:tcPr>
          <w:p>
            <w:pPr>
              <w:jc w:val="both"/>
              <w:widowControl w:val="off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Банк подтверждает факт заключения «___»____________ 20_ года Договора банковского счета </w:t>
            </w:r>
            <w:r>
              <w:rPr>
                <w:sz w:val="20"/>
                <w:szCs w:val="22"/>
              </w:rPr>
              <w:br/>
              <w:t xml:space="preserve">№ _______________, «___»____________ 20_ года Договора </w:t>
            </w:r>
            <w:r>
              <w:rPr>
                <w:sz w:val="20"/>
                <w:szCs w:val="20"/>
              </w:rPr>
              <w:t xml:space="preserve">о выпуске и обслуживании Бизнес-карты </w:t>
            </w:r>
            <w:r>
              <w:rPr>
                <w:sz w:val="20"/>
                <w:szCs w:val="20"/>
              </w:rPr>
              <w:br/>
              <w:t xml:space="preserve">к расчетному счету в рамках Единого сервисного договора</w:t>
            </w:r>
            <w:r>
              <w:t xml:space="preserve"> </w:t>
            </w:r>
            <w:r>
              <w:rPr>
                <w:sz w:val="20"/>
                <w:szCs w:val="22"/>
              </w:rPr>
              <w:t xml:space="preserve">№ _______________, Зарплатного договора №___________ «___»____________ 20_ года и открытия банковского счета  №_________________________________ в ________________________________________________________,</w:t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  <w:p>
            <w:pPr>
              <w:ind w:right="-5556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(указывается валюта счета)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widowControl w:val="off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_____________________________________________________________________________________________</w:t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  <w:p>
            <w:pPr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(указывается номер транзитного валютного счета, в случае открытия счета в иностранной валюте Клиенту-резиденту)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widowControl w:val="off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в ____________________________________________________________________________________________</w:t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  <w:p>
            <w:pPr>
              <w:jc w:val="center"/>
              <w:widowControl w:val="off"/>
              <w:rPr>
                <w:sz w:val="20"/>
                <w:szCs w:val="22"/>
              </w:rPr>
            </w:pPr>
            <w:r>
              <w:rPr>
                <w:sz w:val="16"/>
                <w:szCs w:val="16"/>
              </w:rPr>
              <w:t xml:space="preserve">(указывается полное и сокращенное наименование Банка/регионального филиала Банка)</w:t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  <w:p>
            <w:pPr>
              <w:widowControl w:val="off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_____________________________________________________________________________________________</w:t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  <w:p>
            <w:pPr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(указывается адрес места нахождения (регистрации) Банка/регионального филиала Банка)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widowControl w:val="off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БИК _________________</w:t>
            </w:r>
            <w:r>
              <w:rPr>
                <w:sz w:val="20"/>
                <w:szCs w:val="22"/>
              </w:rPr>
              <w:t xml:space="preserve">_  ИНН</w:t>
            </w:r>
            <w:r>
              <w:rPr>
                <w:sz w:val="20"/>
                <w:szCs w:val="22"/>
              </w:rPr>
              <w:t xml:space="preserve">/КПП ___________________/__________________  ОГРН _______________________</w:t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  <w:p>
            <w:pPr>
              <w:widowControl w:val="off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№ К/</w:t>
            </w:r>
            <w:r>
              <w:rPr>
                <w:sz w:val="20"/>
                <w:szCs w:val="22"/>
              </w:rPr>
              <w:t xml:space="preserve">С</w:t>
            </w:r>
            <w:r>
              <w:rPr>
                <w:sz w:val="20"/>
                <w:szCs w:val="22"/>
              </w:rPr>
              <w:t xml:space="preserve"> ________________________________, открытый в ___________________________________________________</w:t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  <w:p>
            <w:pPr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(указывается где открыт К/С)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widowControl w:val="off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_______________________________________________________________________________________________________________________________________________________________________________________,</w:t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  <w:p>
            <w:pPr>
              <w:pStyle w:val="1414"/>
              <w:jc w:val="center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(фамилия, имя, отчество, должность уполномоченного лица Банка)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1414"/>
              <w:widowControl w:val="off"/>
              <w:rPr>
                <w:sz w:val="22"/>
                <w:szCs w:val="22"/>
              </w:rPr>
            </w:pPr>
            <w:r>
              <w:t xml:space="preserve">действующего на основании </w:t>
            </w:r>
            <w:r>
              <w:rPr>
                <w:sz w:val="22"/>
                <w:szCs w:val="22"/>
              </w:rPr>
              <w:t xml:space="preserve">____________________________________________________________________.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1414"/>
              <w:widowControl w:val="o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(указывается наименование документа – Устав, Доверенность)            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jc w:val="right"/>
              <w:widowControl w:val="off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________________________________</w:t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  <w:p>
            <w:pPr>
              <w:ind w:right="-5556"/>
              <w:jc w:val="both"/>
              <w:widowControl w:val="off"/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16"/>
                <w:szCs w:val="16"/>
              </w:rPr>
              <w:t xml:space="preserve">(подпись)                           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ind w:right="-5556"/>
              <w:jc w:val="both"/>
              <w:widowControl w:val="off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М.П. </w:t>
            </w:r>
            <w:r>
              <w:rPr>
                <w:sz w:val="20"/>
                <w:szCs w:val="18"/>
              </w:rPr>
            </w:r>
            <w:r>
              <w:rPr>
                <w:sz w:val="20"/>
                <w:szCs w:val="18"/>
              </w:rPr>
            </w:r>
          </w:p>
          <w:p>
            <w:pPr>
              <w:jc w:val="both"/>
              <w:widowControl w:val="off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  <w:r>
              <w:rPr>
                <w:sz w:val="20"/>
                <w:szCs w:val="22"/>
              </w:rPr>
            </w:r>
          </w:p>
        </w:tc>
      </w:tr>
    </w:tbl>
    <w:p>
      <w:pPr>
        <w:ind w:left="4820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ind w:left="4820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ind w:left="4820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ind w:left="4820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ind w:left="4820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ind w:left="4820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ind w:left="4820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ind w:left="5529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</w:p>
    <w:p>
      <w:pPr>
        <w:ind w:left="5529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</w:p>
    <w:p>
      <w:pPr>
        <w:ind w:left="5529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</w:p>
    <w:p>
      <w:pPr>
        <w:ind w:left="5529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</w:p>
    <w:p>
      <w:pPr>
        <w:ind w:left="5529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</w:p>
    <w:p>
      <w:pPr>
        <w:ind w:left="5529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</w:p>
    <w:p>
      <w:pPr>
        <w:ind w:left="5529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br w:type="page" w:clear="all"/>
      </w:r>
      <w:r>
        <w:rPr>
          <w:rFonts w:eastAsia="Calibri"/>
          <w:sz w:val="18"/>
          <w:szCs w:val="18"/>
          <w:lang w:eastAsia="en-US"/>
        </w:rPr>
        <w:t xml:space="preserve">Приложение 1</w: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</w:p>
    <w:p>
      <w:pPr>
        <w:ind w:left="5529"/>
        <w:jc w:val="both"/>
        <w:tabs>
          <w:tab w:val="left" w:pos="284" w:leader="none"/>
          <w:tab w:val="left" w:pos="567" w:leader="none"/>
        </w:tabs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к Заявлению о присоединении</w:t>
      </w:r>
      <w:r>
        <w:rPr>
          <w:rFonts w:eastAsia="Calibri"/>
          <w:sz w:val="18"/>
          <w:szCs w:val="18"/>
          <w:lang w:eastAsia="en-US"/>
        </w:rPr>
        <w:t xml:space="preserve"> </w:t>
      </w:r>
      <w:r>
        <w:rPr>
          <w:rFonts w:eastAsia="Calibri"/>
          <w:sz w:val="18"/>
          <w:szCs w:val="18"/>
          <w:lang w:eastAsia="en-US"/>
        </w:rPr>
        <w:t xml:space="preserve">к Условиям открытия банковских счетов и расчетно-кассового обслуживания клиента в АО «Россельхозбанк» в рамках Единого сервисного договора</w: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</w:r>
    </w:p>
    <w:p>
      <w:pPr>
        <w:ind w:left="3828"/>
        <w:jc w:val="right"/>
        <w:widowControl w:val="off"/>
        <w:rPr>
          <w:rFonts w:ascii="Arial Narrow" w:hAnsi="Arial Narrow" w:eastAsia="Calibri"/>
          <w:i/>
          <w:sz w:val="18"/>
          <w:szCs w:val="18"/>
          <w:lang w:eastAsia="en-US"/>
        </w:rPr>
      </w:pPr>
      <w:r>
        <w:rPr>
          <w:rFonts w:ascii="Arial Narrow" w:hAnsi="Arial Narrow" w:eastAsia="Calibri"/>
          <w:i/>
          <w:sz w:val="18"/>
          <w:szCs w:val="18"/>
          <w:lang w:eastAsia="en-US"/>
        </w:rPr>
      </w:r>
      <w:r>
        <w:rPr>
          <w:rFonts w:ascii="Arial Narrow" w:hAnsi="Arial Narrow" w:eastAsia="Calibri"/>
          <w:i/>
          <w:sz w:val="18"/>
          <w:szCs w:val="18"/>
          <w:lang w:eastAsia="en-US"/>
        </w:rPr>
      </w:r>
      <w:r>
        <w:rPr>
          <w:rFonts w:ascii="Arial Narrow" w:hAnsi="Arial Narrow" w:eastAsia="Calibri"/>
          <w:i/>
          <w:sz w:val="18"/>
          <w:szCs w:val="18"/>
          <w:lang w:eastAsia="en-US"/>
        </w:rPr>
      </w:r>
    </w:p>
    <w:p>
      <w:pPr>
        <w:ind w:left="5529"/>
        <w:jc w:val="center"/>
        <w:widowControl w:val="off"/>
        <w:rPr>
          <w:rFonts w:ascii="Arial Narrow" w:hAnsi="Arial Narrow" w:cs="Tahoma"/>
          <w:b/>
          <w:bCs/>
          <w:sz w:val="18"/>
          <w:szCs w:val="18"/>
        </w:rPr>
      </w:pPr>
      <w:r>
        <w:rPr>
          <w:rFonts w:ascii="Arial Narrow" w:hAnsi="Arial Narrow" w:cs="Tahoma"/>
          <w:b/>
          <w:bCs/>
          <w:sz w:val="18"/>
          <w:szCs w:val="18"/>
        </w:rPr>
      </w:r>
      <w:r>
        <w:rPr>
          <w:rFonts w:ascii="Arial Narrow" w:hAnsi="Arial Narrow" w:cs="Tahoma"/>
          <w:b/>
          <w:bCs/>
          <w:sz w:val="18"/>
          <w:szCs w:val="18"/>
        </w:rPr>
      </w:r>
      <w:r>
        <w:rPr>
          <w:rFonts w:ascii="Arial Narrow" w:hAnsi="Arial Narrow" w:cs="Tahoma"/>
          <w:b/>
          <w:bCs/>
          <w:sz w:val="18"/>
          <w:szCs w:val="18"/>
        </w:rPr>
      </w:r>
    </w:p>
    <w:p>
      <w:pPr>
        <w:jc w:val="center"/>
        <w:widowControl w:val="off"/>
        <w:rPr>
          <w:rFonts w:ascii="Arial Narrow" w:hAnsi="Arial Narrow" w:cs="Tahoma"/>
          <w:b/>
          <w:bCs/>
          <w:sz w:val="18"/>
          <w:szCs w:val="18"/>
        </w:rPr>
      </w:pPr>
      <w:r>
        <w:rPr>
          <w:rFonts w:ascii="Arial Narrow" w:hAnsi="Arial Narrow" w:cs="Tahoma"/>
          <w:b/>
          <w:bCs/>
          <w:sz w:val="18"/>
          <w:szCs w:val="18"/>
        </w:rPr>
        <w:t xml:space="preserve">ЗАЯВЛЕНИЕ О ПРИСОЕДИНЕНИИ К УСЛОВИЯМ ЭКВАЙРИНГОВОГО ОБСЛУЖИВАНИЯ КЛИЕНТОВ АО «РОССЕЛЬХОЗБАНК» </w:t>
      </w:r>
      <w:r>
        <w:rPr>
          <w:rFonts w:ascii="Arial Narrow" w:hAnsi="Arial Narrow" w:cs="Tahoma"/>
          <w:b/>
          <w:bCs/>
          <w:sz w:val="18"/>
          <w:szCs w:val="18"/>
        </w:rPr>
      </w:r>
      <w:r>
        <w:rPr>
          <w:rFonts w:ascii="Arial Narrow" w:hAnsi="Arial Narrow" w:cs="Tahoma"/>
          <w:b/>
          <w:bCs/>
          <w:sz w:val="18"/>
          <w:szCs w:val="18"/>
        </w:rPr>
      </w:r>
    </w:p>
    <w:p>
      <w:pPr>
        <w:jc w:val="center"/>
        <w:widowControl w:val="off"/>
        <w:rPr>
          <w:rFonts w:ascii="Arial Narrow" w:hAnsi="Arial Narrow" w:cs="Tahoma"/>
          <w:b/>
          <w:bCs/>
          <w:sz w:val="18"/>
          <w:szCs w:val="18"/>
        </w:rPr>
      </w:pPr>
      <w:r>
        <w:rPr>
          <w:rFonts w:ascii="Arial Narrow" w:hAnsi="Arial Narrow" w:cs="Tahoma"/>
          <w:b/>
          <w:bCs/>
          <w:sz w:val="18"/>
          <w:szCs w:val="18"/>
        </w:rPr>
        <w:t xml:space="preserve">В РАМКАХ ТП «ВСЕГДА СЕЗОН» </w:t>
      </w:r>
      <w:r>
        <w:rPr>
          <w:rFonts w:ascii="Arial Narrow" w:hAnsi="Arial Narrow" w:cs="Tahoma"/>
          <w:b/>
          <w:bCs/>
          <w:sz w:val="18"/>
          <w:szCs w:val="18"/>
        </w:rPr>
      </w:r>
      <w:r>
        <w:rPr>
          <w:rFonts w:ascii="Arial Narrow" w:hAnsi="Arial Narrow" w:cs="Tahoma"/>
          <w:b/>
          <w:bCs/>
          <w:sz w:val="18"/>
          <w:szCs w:val="18"/>
        </w:rPr>
      </w:r>
    </w:p>
    <w:p>
      <w:pPr>
        <w:jc w:val="center"/>
        <w:widowControl w:val="off"/>
        <w:rPr>
          <w:rFonts w:ascii="Arial Narrow" w:hAnsi="Arial Narrow" w:cs="Tahoma"/>
          <w:b/>
          <w:bCs/>
          <w:sz w:val="18"/>
          <w:szCs w:val="18"/>
        </w:rPr>
      </w:pPr>
      <w:r>
        <w:rPr>
          <w:rFonts w:ascii="Arial Narrow" w:hAnsi="Arial Narrow" w:cs="Tahoma"/>
          <w:b/>
          <w:bCs/>
          <w:sz w:val="18"/>
          <w:szCs w:val="18"/>
        </w:rPr>
      </w:r>
      <w:r>
        <w:rPr>
          <w:rFonts w:ascii="Arial Narrow" w:hAnsi="Arial Narrow" w:cs="Tahoma"/>
          <w:b/>
          <w:bCs/>
          <w:sz w:val="18"/>
          <w:szCs w:val="18"/>
        </w:rPr>
      </w:r>
      <w:r>
        <w:rPr>
          <w:rFonts w:ascii="Arial Narrow" w:hAnsi="Arial Narrow" w:cs="Tahoma"/>
          <w:b/>
          <w:bCs/>
          <w:sz w:val="18"/>
          <w:szCs w:val="18"/>
        </w:rPr>
      </w:r>
    </w:p>
    <w:tbl>
      <w:tblPr>
        <w:tblpPr w:horzAnchor="text" w:tblpXSpec="center" w:vertAnchor="text" w:tblpY="1" w:leftFromText="180" w:topFromText="0" w:rightFromText="180" w:bottomFromText="0"/>
        <w:tblW w:w="10343" w:type="dxa"/>
        <w:tbl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  <w:insideH w:val="single" w:color="D9D9D9" w:sz="4" w:space="0"/>
          <w:insideV w:val="single" w:color="D9D9D9" w:sz="4" w:space="0"/>
        </w:tblBorders>
        <w:tblLayout w:type="fixed"/>
        <w:tblLook w:val="04A0" w:firstRow="1" w:lastRow="0" w:firstColumn="1" w:lastColumn="0" w:noHBand="0" w:noVBand="1"/>
      </w:tblPr>
      <w:tblGrid>
        <w:gridCol w:w="385"/>
        <w:gridCol w:w="1406"/>
        <w:gridCol w:w="419"/>
        <w:gridCol w:w="332"/>
        <w:gridCol w:w="95"/>
        <w:gridCol w:w="258"/>
        <w:gridCol w:w="167"/>
        <w:gridCol w:w="93"/>
        <w:gridCol w:w="260"/>
        <w:gridCol w:w="32"/>
        <w:gridCol w:w="42"/>
        <w:gridCol w:w="186"/>
        <w:gridCol w:w="241"/>
        <w:gridCol w:w="19"/>
        <w:gridCol w:w="260"/>
        <w:gridCol w:w="148"/>
        <w:gridCol w:w="426"/>
        <w:gridCol w:w="62"/>
        <w:gridCol w:w="307"/>
        <w:gridCol w:w="58"/>
        <w:gridCol w:w="275"/>
        <w:gridCol w:w="152"/>
        <w:gridCol w:w="92"/>
        <w:gridCol w:w="245"/>
        <w:gridCol w:w="90"/>
        <w:gridCol w:w="155"/>
        <w:gridCol w:w="245"/>
        <w:gridCol w:w="27"/>
        <w:gridCol w:w="218"/>
        <w:gridCol w:w="200"/>
        <w:gridCol w:w="10"/>
        <w:gridCol w:w="34"/>
        <w:gridCol w:w="245"/>
        <w:gridCol w:w="149"/>
        <w:gridCol w:w="96"/>
        <w:gridCol w:w="245"/>
        <w:gridCol w:w="50"/>
        <w:gridCol w:w="40"/>
        <w:gridCol w:w="155"/>
        <w:gridCol w:w="245"/>
        <w:gridCol w:w="28"/>
        <w:gridCol w:w="429"/>
        <w:gridCol w:w="428"/>
        <w:gridCol w:w="249"/>
        <w:gridCol w:w="180"/>
        <w:gridCol w:w="428"/>
        <w:gridCol w:w="437"/>
      </w:tblGrid>
      <w:tr>
        <w:tblPrEx/>
        <w:trPr>
          <w:trHeight w:val="62"/>
        </w:trPr>
        <w:tc>
          <w:tcPr>
            <w:gridSpan w:val="47"/>
            <w:shd w:val="clear" w:color="auto" w:fill="d9d9d9"/>
            <w:tcW w:w="10343" w:type="dxa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contextualSpacing/>
              <w:jc w:val="center"/>
              <w:spacing w:after="160"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  <w:t xml:space="preserve">ИНФОРМАЦИЯ О ТОРГОВОЙ ТОЧКЕ</w:t>
            </w:r>
            <w:r>
              <w:rPr>
                <w:rFonts w:ascii="Arial Narrow" w:hAnsi="Arial Narrow" w:eastAsia="Calibri"/>
                <w:b/>
                <w:sz w:val="18"/>
                <w:szCs w:val="18"/>
                <w:vertAlign w:val="superscript"/>
              </w:rPr>
              <w:footnoteReference w:id="25"/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62"/>
        </w:trPr>
        <w:tc>
          <w:tcPr>
            <w:shd w:val="clear" w:color="auto" w:fill="ffffff"/>
            <w:tcW w:w="385" w:type="dxa"/>
            <w:textDirection w:val="lrTb"/>
            <w:noWrap w:val="false"/>
          </w:tcPr>
          <w:p>
            <w:pPr>
              <w:contextualSpacing/>
              <w:ind w:left="29"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  <w:t xml:space="preserve">№</w:t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1406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line="259" w:lineRule="auto"/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  <w:t xml:space="preserve">Наименование торговой точки</w:t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 (как указано на вывеске)</w:t>
            </w:r>
            <w:r>
              <w:rPr>
                <w:rFonts w:ascii="Arial Narrow" w:hAnsi="Arial Narrow" w:eastAsia="Calibri"/>
                <w:iCs/>
                <w:sz w:val="18"/>
                <w:szCs w:val="18"/>
                <w:vertAlign w:val="superscript"/>
                <w:lang w:eastAsia="en-US"/>
              </w:rPr>
              <w:footnoteReference w:id="26"/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13"/>
            <w:shd w:val="clear" w:color="auto" w:fill="ffffff"/>
            <w:tcW w:w="2404" w:type="dxa"/>
            <w:textDirection w:val="lrTb"/>
            <w:noWrap w:val="false"/>
          </w:tcPr>
          <w:p>
            <w:pPr>
              <w:contextualSpacing/>
              <w:ind w:left="29"/>
              <w:spacing w:line="259" w:lineRule="auto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  <w:t xml:space="preserve">Фактический адрес</w:t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6"/>
            <w:shd w:val="clear" w:color="auto" w:fill="ffffff"/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259" w:lineRule="auto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  <w:t xml:space="preserve">Род деятельности</w:t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19"/>
            <w:shd w:val="clear" w:color="auto" w:fill="ffffff"/>
            <w:tcW w:w="2693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  <w:t xml:space="preserve">ОКАТО</w:t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  <w:tc>
          <w:tcPr>
            <w:gridSpan w:val="4"/>
            <w:shd w:val="clear" w:color="auto" w:fill="ffffff"/>
            <w:tcW w:w="113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  <w:t xml:space="preserve">Режим работы</w:t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shd w:val="clear" w:color="auto" w:fill="ffffff"/>
            <w:tcW w:w="1045" w:type="dxa"/>
            <w:textDirection w:val="lrTb"/>
            <w:noWrap w:val="false"/>
          </w:tcPr>
          <w:p>
            <w:pPr>
              <w:ind w:firstLine="34"/>
              <w:jc w:val="center"/>
              <w:spacing w:before="40" w:after="40" w:line="259" w:lineRule="auto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  <w:t xml:space="preserve">Наличие ККТ</w:t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  <w:p>
            <w:pPr>
              <w:contextualSpacing/>
              <w:ind w:left="29"/>
              <w:jc w:val="center"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130"/>
        </w:trPr>
        <w:tc>
          <w:tcPr>
            <w:shd w:val="clear" w:color="auto" w:fill="ffffff"/>
            <w:tcW w:w="385" w:type="dxa"/>
            <w:vMerge w:val="restart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  <w:t xml:space="preserve">1.</w:t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1406" w:type="dxa"/>
            <w:vMerge w:val="restart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shd w:val="clear" w:color="auto" w:fill="ffffff"/>
            <w:tcW w:w="846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  <w:t xml:space="preserve">Индекс</w:t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58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6"/>
            <w:shd w:val="clear" w:color="auto" w:fill="ffffff"/>
            <w:tcW w:w="1276" w:type="dxa"/>
            <w:textDirection w:val="lrTb"/>
            <w:noWrap w:val="false"/>
          </w:tcPr>
          <w:p>
            <w:pPr>
              <w:contextualSpacing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shd w:val="clear" w:color="auto" w:fill="ffffff"/>
            <w:tcW w:w="24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shd w:val="clear" w:color="auto" w:fill="ffffff"/>
            <w:tcW w:w="24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4"/>
            <w:shd w:val="clear" w:color="auto" w:fill="ffffff"/>
            <w:tcW w:w="1134" w:type="dxa"/>
            <w:vMerge w:val="restart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shd w:val="clear" w:color="auto" w:fill="ffffff"/>
            <w:tcW w:w="1045" w:type="dxa"/>
            <w:textDirection w:val="lrTb"/>
            <w:noWrap w:val="false"/>
          </w:tcPr>
          <w:p>
            <w:pPr>
              <w:ind w:firstLine="34"/>
              <w:spacing w:before="40" w:after="40"/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</w:pPr>
            <w:r>
              <w:rPr>
                <w:rFonts w:ascii="Segoe UI Symbol" w:hAnsi="Segoe UI Symbol" w:eastAsia="Calibri" w:cs="Segoe UI Symbol"/>
                <w:iCs/>
                <w:sz w:val="18"/>
                <w:szCs w:val="18"/>
                <w:lang w:eastAsia="en-US"/>
              </w:rPr>
              <w:t xml:space="preserve">☐</w:t>
            </w:r>
            <w:r>
              <w:rPr>
                <w:rFonts w:ascii="Arial Narrow" w:hAnsi="Arial Narrow" w:eastAsia="Calibri" w:cs="Segoe UI Symbol"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Да</w:t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139"/>
        </w:trPr>
        <w:tc>
          <w:tcPr>
            <w:shd w:val="clear" w:color="auto" w:fill="ffffff"/>
            <w:tcW w:w="385" w:type="dxa"/>
            <w:vMerge w:val="continue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1406" w:type="dxa"/>
            <w:vMerge w:val="continue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16"/>
            <w:shd w:val="clear" w:color="auto" w:fill="ffffff"/>
            <w:tcW w:w="3040" w:type="dxa"/>
            <w:textDirection w:val="lrTb"/>
            <w:noWrap w:val="false"/>
          </w:tcPr>
          <w:p>
            <w:pPr>
              <w:contextualSpacing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shd w:val="clear" w:color="auto" w:fill="ffffff"/>
            <w:tcW w:w="640" w:type="dxa"/>
            <w:textDirection w:val="lrTb"/>
            <w:noWrap w:val="false"/>
          </w:tcPr>
          <w:p>
            <w:pPr>
              <w:contextualSpacing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19"/>
            <w:shd w:val="clear" w:color="auto" w:fill="ffffff"/>
            <w:tcW w:w="2693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4"/>
            <w:shd w:val="clear" w:color="auto" w:fill="ffffff"/>
            <w:tcW w:w="1134" w:type="dxa"/>
            <w:vMerge w:val="continue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shd w:val="clear" w:color="auto" w:fill="ffffff"/>
            <w:tcW w:w="1045" w:type="dxa"/>
            <w:textDirection w:val="lrTb"/>
            <w:noWrap w:val="false"/>
          </w:tcPr>
          <w:p>
            <w:pPr>
              <w:ind w:firstLine="34"/>
              <w:spacing w:before="40" w:after="40"/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</w:pPr>
            <w:r>
              <w:rPr>
                <w:rFonts w:ascii="Segoe UI Symbol" w:hAnsi="Segoe UI Symbol" w:eastAsia="Calibri" w:cs="Segoe UI Symbol"/>
                <w:iCs/>
                <w:sz w:val="18"/>
                <w:szCs w:val="18"/>
                <w:lang w:eastAsia="en-US"/>
              </w:rPr>
              <w:t xml:space="preserve">☐</w:t>
            </w:r>
            <w:r>
              <w:rPr>
                <w:rFonts w:ascii="Arial Narrow" w:hAnsi="Arial Narrow" w:eastAsia="Calibri" w:cs="Segoe UI Symbol"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Нет</w:t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139"/>
        </w:trPr>
        <w:tc>
          <w:tcPr>
            <w:shd w:val="clear" w:color="auto" w:fill="ffffff"/>
            <w:tcW w:w="385" w:type="dxa"/>
            <w:vMerge w:val="restart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  <w:t xml:space="preserve">2.</w:t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1406" w:type="dxa"/>
            <w:vMerge w:val="restart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shd w:val="clear" w:color="auto" w:fill="ffffff"/>
            <w:tcW w:w="846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  <w:t xml:space="preserve">Индекс</w:t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58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60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6"/>
            <w:shd w:val="clear" w:color="auto" w:fill="ffffff"/>
            <w:tcW w:w="1276" w:type="dxa"/>
            <w:textDirection w:val="lrTb"/>
            <w:noWrap w:val="false"/>
          </w:tcPr>
          <w:p>
            <w:pPr>
              <w:contextualSpacing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shd w:val="clear" w:color="auto" w:fill="ffffff"/>
            <w:tcW w:w="24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shd w:val="clear" w:color="auto" w:fill="ffffff"/>
            <w:tcW w:w="24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2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245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4"/>
            <w:shd w:val="clear" w:color="auto" w:fill="ffffff"/>
            <w:tcW w:w="113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shd w:val="clear" w:color="auto" w:fill="ffffff"/>
            <w:tcW w:w="1045" w:type="dxa"/>
            <w:textDirection w:val="lrTb"/>
            <w:noWrap w:val="false"/>
          </w:tcPr>
          <w:p>
            <w:pPr>
              <w:ind w:firstLine="34"/>
              <w:spacing w:before="40" w:after="40"/>
              <w:rPr>
                <w:rFonts w:ascii="Segoe UI Symbol" w:hAnsi="Segoe UI Symbol" w:eastAsia="Calibri" w:cs="Segoe UI Symbol"/>
                <w:iCs/>
                <w:sz w:val="18"/>
                <w:szCs w:val="18"/>
                <w:lang w:eastAsia="en-US"/>
              </w:rPr>
            </w:pPr>
            <w:r>
              <w:rPr>
                <w:rFonts w:ascii="Segoe UI Symbol" w:hAnsi="Segoe UI Symbol" w:eastAsia="Calibri" w:cs="Segoe UI Symbol"/>
                <w:iCs/>
                <w:sz w:val="18"/>
                <w:szCs w:val="18"/>
                <w:lang w:eastAsia="en-US"/>
              </w:rPr>
              <w:t xml:space="preserve">☐</w:t>
            </w:r>
            <w:r>
              <w:rPr>
                <w:rFonts w:ascii="Arial Narrow" w:hAnsi="Arial Narrow" w:eastAsia="Calibri" w:cs="Segoe UI Symbol"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Да</w:t>
            </w:r>
            <w:r>
              <w:rPr>
                <w:rFonts w:ascii="Segoe UI Symbol" w:hAnsi="Segoe UI Symbol" w:eastAsia="Calibri" w:cs="Segoe UI Symbol"/>
                <w:iCs/>
                <w:sz w:val="18"/>
                <w:szCs w:val="18"/>
                <w:lang w:eastAsia="en-US"/>
              </w:rPr>
            </w:r>
            <w:r>
              <w:rPr>
                <w:rFonts w:ascii="Segoe UI Symbol" w:hAnsi="Segoe UI Symbol" w:eastAsia="Calibri" w:cs="Segoe UI Symbol"/>
                <w:iCs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139"/>
        </w:trPr>
        <w:tc>
          <w:tcPr>
            <w:shd w:val="clear" w:color="auto" w:fill="ffffff"/>
            <w:tcW w:w="385" w:type="dxa"/>
            <w:vMerge w:val="continue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ffffff"/>
            <w:tcW w:w="1406" w:type="dxa"/>
            <w:vMerge w:val="continue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16"/>
            <w:shd w:val="clear" w:color="auto" w:fill="ffffff"/>
            <w:tcW w:w="3040" w:type="dxa"/>
            <w:textDirection w:val="lrTb"/>
            <w:noWrap w:val="false"/>
          </w:tcPr>
          <w:p>
            <w:pPr>
              <w:contextualSpacing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22"/>
            <w:shd w:val="clear" w:color="auto" w:fill="ffffff"/>
            <w:tcW w:w="3333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4"/>
            <w:shd w:val="clear" w:color="auto" w:fill="ffffff"/>
            <w:tcW w:w="1134" w:type="dxa"/>
            <w:textDirection w:val="lrTb"/>
            <w:noWrap w:val="false"/>
          </w:tcPr>
          <w:p>
            <w:pPr>
              <w:contextualSpacing/>
              <w:ind w:left="29"/>
              <w:jc w:val="center"/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3"/>
            <w:shd w:val="clear" w:color="auto" w:fill="ffffff"/>
            <w:tcW w:w="1045" w:type="dxa"/>
            <w:textDirection w:val="lrTb"/>
            <w:noWrap w:val="false"/>
          </w:tcPr>
          <w:p>
            <w:pPr>
              <w:ind w:firstLine="34"/>
              <w:spacing w:before="40" w:after="40"/>
              <w:rPr>
                <w:rFonts w:ascii="Segoe UI Symbol" w:hAnsi="Segoe UI Symbol" w:eastAsia="Calibri" w:cs="Segoe UI Symbol"/>
                <w:iCs/>
                <w:sz w:val="18"/>
                <w:szCs w:val="18"/>
                <w:lang w:eastAsia="en-US"/>
              </w:rPr>
            </w:pPr>
            <w:r>
              <w:rPr>
                <w:rFonts w:ascii="Segoe UI Symbol" w:hAnsi="Segoe UI Symbol" w:eastAsia="Calibri" w:cs="Segoe UI Symbol"/>
                <w:iCs/>
                <w:sz w:val="18"/>
                <w:szCs w:val="18"/>
                <w:lang w:eastAsia="en-US"/>
              </w:rPr>
              <w:t xml:space="preserve">☐</w:t>
            </w:r>
            <w:r>
              <w:rPr>
                <w:rFonts w:ascii="Arial Narrow" w:hAnsi="Arial Narrow" w:eastAsia="Calibri" w:cs="Segoe UI Symbol"/>
                <w:i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Нет</w:t>
            </w:r>
            <w:r>
              <w:rPr>
                <w:rFonts w:ascii="Segoe UI Symbol" w:hAnsi="Segoe UI Symbol" w:eastAsia="Calibri" w:cs="Segoe UI Symbol"/>
                <w:iCs/>
                <w:sz w:val="18"/>
                <w:szCs w:val="18"/>
                <w:lang w:eastAsia="en-US"/>
              </w:rPr>
            </w:r>
            <w:r>
              <w:rPr>
                <w:rFonts w:ascii="Segoe UI Symbol" w:hAnsi="Segoe UI Symbol" w:eastAsia="Calibri" w:cs="Segoe UI Symbol"/>
                <w:iCs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139"/>
        </w:trPr>
        <w:tc>
          <w:tcPr>
            <w:gridSpan w:val="47"/>
            <w:shd w:val="clear" w:color="auto" w:fill="d9d9d9"/>
            <w:tcW w:w="10343" w:type="dxa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contextualSpacing/>
              <w:jc w:val="center"/>
              <w:spacing w:after="160"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  <w:t xml:space="preserve">РЕКВИЗИТЫ ДЛЯ РАСЧЕТОВ ПО ДОГОВОРУ</w:t>
            </w:r>
            <w:r>
              <w:rPr>
                <w:rFonts w:ascii="Arial Narrow" w:hAnsi="Arial Narrow" w:eastAsia="Calibri"/>
                <w:b/>
                <w:sz w:val="18"/>
                <w:szCs w:val="18"/>
                <w:vertAlign w:val="superscript"/>
              </w:rPr>
              <w:footnoteReference w:id="27"/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</w:tr>
      <w:tr>
        <w:tblPrEx/>
        <w:trPr>
          <w:trHeight w:val="139"/>
        </w:trPr>
        <w:tc>
          <w:tcPr>
            <w:gridSpan w:val="2"/>
            <w:shd w:val="clear" w:color="auto" w:fill="auto"/>
            <w:tcW w:w="1791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Наименование Банка</w:t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18"/>
            <w:shd w:val="clear" w:color="auto" w:fill="auto"/>
            <w:tcW w:w="3405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8"/>
            <w:shd w:val="clear" w:color="auto" w:fill="auto"/>
            <w:tcW w:w="1281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БИК Банка</w:t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W w:w="431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29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29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3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</w:tr>
      <w:tr>
        <w:tblPrEx/>
        <w:trPr>
          <w:trHeight w:val="139"/>
        </w:trPr>
        <w:tc>
          <w:tcPr>
            <w:gridSpan w:val="2"/>
            <w:shd w:val="clear" w:color="auto" w:fill="auto"/>
            <w:tcW w:w="1791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Расчетный счет</w:t>
            </w:r>
            <w:r>
              <w:rPr>
                <w:rFonts w:ascii="Arial Narrow" w:hAnsi="Arial Narrow" w:eastAsia="Calibri"/>
                <w:b/>
                <w:iCs/>
                <w:sz w:val="18"/>
                <w:szCs w:val="18"/>
                <w:vertAlign w:val="superscript"/>
                <w:lang w:eastAsia="en-US"/>
              </w:rPr>
              <w:footnoteReference w:id="28"/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19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25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26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W w:w="431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29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29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3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</w:tr>
      <w:tr>
        <w:tblPrEx/>
        <w:trPr>
          <w:trHeight w:val="139"/>
        </w:trPr>
        <w:tc>
          <w:tcPr>
            <w:gridSpan w:val="2"/>
            <w:shd w:val="clear" w:color="auto" w:fill="auto"/>
            <w:tcW w:w="1791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Кор. счет Банка</w:t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19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25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26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4"/>
            <w:shd w:val="clear" w:color="auto" w:fill="auto"/>
            <w:tcW w:w="431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3"/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29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gridSpan w:val="2"/>
            <w:shd w:val="clear" w:color="auto" w:fill="auto"/>
            <w:tcW w:w="429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2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  <w:tc>
          <w:tcPr>
            <w:shd w:val="clear" w:color="auto" w:fill="auto"/>
            <w:tcW w:w="43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eastAsia="Calibri"/>
                <w:b/>
                <w:sz w:val="18"/>
                <w:szCs w:val="18"/>
              </w:rPr>
            </w:pP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  <w:r>
              <w:rPr>
                <w:rFonts w:ascii="Arial Narrow" w:hAnsi="Arial Narrow" w:eastAsia="Calibri"/>
                <w:b/>
                <w:sz w:val="18"/>
                <w:szCs w:val="18"/>
              </w:rPr>
            </w:r>
          </w:p>
        </w:tc>
      </w:tr>
      <w:tr>
        <w:tblPrEx/>
        <w:trPr>
          <w:trHeight w:val="139"/>
        </w:trPr>
        <w:tc>
          <w:tcPr>
            <w:gridSpan w:val="47"/>
            <w:shd w:val="clear" w:color="auto" w:fill="d9d9d9"/>
            <w:tcW w:w="10343" w:type="dxa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contextualSpacing/>
              <w:jc w:val="center"/>
              <w:spacing w:after="160" w:line="259" w:lineRule="auto"/>
              <w:rPr>
                <w:rFonts w:ascii="Segoe UI Symbol" w:hAnsi="Segoe UI Symbol" w:eastAsia="Calibri" w:cs="Segoe UI Symbol"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b/>
                <w:iCs/>
                <w:sz w:val="18"/>
                <w:szCs w:val="18"/>
                <w:lang w:eastAsia="en-US"/>
              </w:rPr>
              <w:t xml:space="preserve">УСЛОВИЯ ПРОВЕДЕНИЯ РАСЧЕТОВ</w:t>
            </w:r>
            <w:r>
              <w:rPr>
                <w:rFonts w:ascii="Segoe UI Symbol" w:hAnsi="Segoe UI Symbol" w:eastAsia="Calibri" w:cs="Segoe UI Symbol"/>
                <w:iCs/>
                <w:sz w:val="18"/>
                <w:szCs w:val="18"/>
                <w:lang w:eastAsia="en-US"/>
              </w:rPr>
            </w:r>
            <w:r>
              <w:rPr>
                <w:rFonts w:ascii="Segoe UI Symbol" w:hAnsi="Segoe UI Symbol" w:eastAsia="Calibri" w:cs="Segoe UI Symbol"/>
                <w:iCs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139"/>
        </w:trPr>
        <w:tc>
          <w:tcPr>
            <w:shd w:val="clear" w:color="auto" w:fill="auto"/>
            <w:tcW w:w="385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Calibri" w:hAnsi="Calibri" w:eastAsia="Calibri" w:cs="Segoe UI Symbol"/>
                <w:iCs/>
                <w:sz w:val="18"/>
                <w:szCs w:val="18"/>
                <w:lang w:eastAsia="en-US"/>
              </w:rPr>
            </w:pPr>
            <w:r>
              <w:rPr>
                <w:rFonts w:ascii="Calibri" w:hAnsi="Calibri" w:eastAsia="Calibri" w:cs="Segoe UI Symbol"/>
                <w:iCs/>
                <w:sz w:val="18"/>
                <w:szCs w:val="18"/>
                <w:lang w:eastAsia="en-US"/>
              </w:rPr>
            </w:r>
            <w:r>
              <w:rPr>
                <w:rFonts w:ascii="Calibri" w:hAnsi="Calibri" w:eastAsia="Calibri" w:cs="Segoe UI Symbol"/>
                <w:iCs/>
                <w:sz w:val="18"/>
                <w:szCs w:val="18"/>
                <w:lang w:eastAsia="en-US"/>
              </w:rPr>
            </w:r>
            <w:r>
              <w:rPr>
                <w:rFonts w:ascii="Calibri" w:hAnsi="Calibri" w:eastAsia="Calibri" w:cs="Segoe UI Symbol"/>
                <w:iCs/>
                <w:sz w:val="18"/>
                <w:szCs w:val="18"/>
                <w:lang w:eastAsia="en-US"/>
              </w:rPr>
            </w:r>
          </w:p>
          <w:p>
            <w:pPr>
              <w:contextualSpacing/>
              <w:spacing w:line="259" w:lineRule="auto"/>
              <w:rPr>
                <w:rFonts w:ascii="Calibri" w:hAnsi="Calibri" w:eastAsia="Calibri" w:cs="Segoe UI Symbol"/>
                <w:iCs/>
                <w:sz w:val="18"/>
                <w:szCs w:val="18"/>
                <w:lang w:eastAsia="en-US"/>
              </w:rPr>
            </w:pPr>
            <w:r>
              <w:rPr>
                <w:rFonts w:ascii="Segoe UI Symbol" w:hAnsi="Segoe UI Symbol" w:eastAsia="Calibri" w:cs="Segoe UI Symbol"/>
                <w:iCs/>
                <w:sz w:val="18"/>
                <w:szCs w:val="18"/>
                <w:lang w:eastAsia="en-US"/>
              </w:rPr>
              <w:t xml:space="preserve">☐</w:t>
            </w:r>
            <w:r>
              <w:rPr>
                <w:rFonts w:ascii="Calibri" w:hAnsi="Calibri" w:eastAsia="Calibri" w:cs="Segoe UI Symbol"/>
                <w:iCs/>
                <w:sz w:val="18"/>
                <w:szCs w:val="18"/>
                <w:lang w:eastAsia="en-US"/>
              </w:rPr>
            </w:r>
            <w:r>
              <w:rPr>
                <w:rFonts w:ascii="Calibri" w:hAnsi="Calibri" w:eastAsia="Calibri" w:cs="Segoe UI Symbol"/>
                <w:iCs/>
                <w:sz w:val="18"/>
                <w:szCs w:val="18"/>
                <w:lang w:eastAsia="en-US"/>
              </w:rPr>
            </w:r>
          </w:p>
        </w:tc>
        <w:tc>
          <w:tcPr>
            <w:gridSpan w:val="46"/>
            <w:shd w:val="clear" w:color="auto" w:fill="auto"/>
            <w:tcW w:w="9958" w:type="dxa"/>
            <w:textDirection w:val="lrTb"/>
            <w:noWrap w:val="false"/>
          </w:tcPr>
          <w:p>
            <w:pPr>
              <w:contextualSpacing/>
              <w:jc w:val="both"/>
              <w:spacing w:line="259" w:lineRule="auto"/>
              <w:rPr>
                <w:rFonts w:ascii="Calibri" w:hAnsi="Calibri" w:eastAsia="Calibri" w:cs="Segoe UI Symbol"/>
                <w:i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iCs/>
                <w:sz w:val="18"/>
                <w:szCs w:val="18"/>
                <w:lang w:val="en-US" w:eastAsia="en-US"/>
              </w:rPr>
              <w:t xml:space="preserve">C</w:t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оглашаюсь с тем, что Ба</w:t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нк осуществляет расчеты с Клиентом по операциям оплаты товаров/ работ/ сервисов/ услуг не позднее __ (________) рабочего (их) дня (ей) с момента получения Расчетной информации, если операции не признаны недействительными в соответствии с разделом 9 Условий</w:t>
            </w:r>
            <w:r>
              <w:rPr>
                <w:rFonts w:ascii="Arial Narrow" w:hAnsi="Arial Narrow" w:eastAsia="Calibri"/>
                <w:iCs/>
                <w:sz w:val="18"/>
                <w:szCs w:val="18"/>
                <w:vertAlign w:val="superscript"/>
                <w:lang w:eastAsia="en-US"/>
              </w:rPr>
              <w:footnoteReference w:id="29"/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.</w:t>
            </w:r>
            <w:r>
              <w:rPr>
                <w:rFonts w:ascii="Calibri" w:hAnsi="Calibri" w:eastAsia="Calibri" w:cs="Segoe UI Symbol"/>
                <w:iCs/>
                <w:sz w:val="18"/>
                <w:szCs w:val="18"/>
                <w:lang w:eastAsia="en-US"/>
              </w:rPr>
            </w:r>
            <w:r>
              <w:rPr>
                <w:rFonts w:ascii="Calibri" w:hAnsi="Calibri" w:eastAsia="Calibri" w:cs="Segoe UI Symbol"/>
                <w:iCs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139"/>
        </w:trPr>
        <w:tc>
          <w:tcPr>
            <w:gridSpan w:val="19"/>
            <w:shd w:val="clear" w:color="auto" w:fill="d9d9d9"/>
            <w:tcW w:w="5138" w:type="dxa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contextualSpacing/>
              <w:jc w:val="center"/>
              <w:spacing w:after="160" w:line="259" w:lineRule="auto"/>
              <w:rPr>
                <w:rFonts w:ascii="Arial Narrow" w:hAnsi="Arial Narrow" w:eastAsia="Calibri" w:cs="Helv"/>
                <w:iCs/>
                <w:sz w:val="18"/>
                <w:szCs w:val="18"/>
                <w:lang w:val="en-US" w:eastAsia="en-US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  <w:t xml:space="preserve">ЗАПОЛНЯЕТСЯ КЛИЕНТОМ</w:t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val="en-US" w:eastAsia="en-US"/>
              </w:rPr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val="en-US" w:eastAsia="en-US"/>
              </w:rPr>
            </w:r>
          </w:p>
        </w:tc>
        <w:tc>
          <w:tcPr>
            <w:gridSpan w:val="28"/>
            <w:shd w:val="clear" w:color="auto" w:fill="d9d9d9"/>
            <w:tcW w:w="5205" w:type="dxa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contextualSpacing/>
              <w:jc w:val="center"/>
              <w:spacing w:after="160" w:line="259" w:lineRule="auto"/>
              <w:rPr>
                <w:rFonts w:ascii="Arial Narrow" w:hAnsi="Arial Narrow" w:eastAsia="Calibri" w:cs="Helv"/>
                <w:iCs/>
                <w:sz w:val="18"/>
                <w:szCs w:val="18"/>
                <w:lang w:val="en-US" w:eastAsia="en-US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  <w:t xml:space="preserve">ОТМЕТКИ БАНКА</w:t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val="en-US" w:eastAsia="en-US"/>
              </w:rPr>
            </w:r>
            <w:r>
              <w:rPr>
                <w:rFonts w:ascii="Arial Narrow" w:hAnsi="Arial Narrow" w:eastAsia="Calibri" w:cs="Helv"/>
                <w:iCs/>
                <w:sz w:val="18"/>
                <w:szCs w:val="18"/>
                <w:lang w:val="en-US" w:eastAsia="en-US"/>
              </w:rPr>
            </w:r>
          </w:p>
        </w:tc>
      </w:tr>
      <w:tr>
        <w:tblPrEx/>
        <w:trPr>
          <w:trHeight w:val="221"/>
        </w:trPr>
        <w:tc>
          <w:tcPr>
            <w:gridSpan w:val="4"/>
            <w:shd w:val="clear" w:color="auto" w:fill="auto"/>
            <w:tcW w:w="2542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Дата подачи заявления</w:t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  <w:tc>
          <w:tcPr>
            <w:gridSpan w:val="15"/>
            <w:shd w:val="clear" w:color="auto" w:fill="auto"/>
            <w:tcW w:w="2596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«____»________________20___ г.</w:t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  <w:tc>
          <w:tcPr>
            <w:gridSpan w:val="18"/>
            <w:shd w:val="clear" w:color="auto" w:fill="auto"/>
            <w:tcW w:w="2586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Принято Банком</w:t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  <w:tc>
          <w:tcPr>
            <w:gridSpan w:val="10"/>
            <w:shd w:val="clear" w:color="auto" w:fill="auto"/>
            <w:tcW w:w="2619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«____»____________20___ г.</w:t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221"/>
        </w:trPr>
        <w:tc>
          <w:tcPr>
            <w:gridSpan w:val="4"/>
            <w:shd w:val="clear" w:color="auto" w:fill="auto"/>
            <w:tcW w:w="2542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Подпись</w:t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  <w:tc>
          <w:tcPr>
            <w:gridSpan w:val="15"/>
            <w:shd w:val="clear" w:color="auto" w:fill="auto"/>
            <w:tcW w:w="2596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  <w:tc>
          <w:tcPr>
            <w:gridSpan w:val="18"/>
            <w:shd w:val="clear" w:color="auto" w:fill="auto"/>
            <w:tcW w:w="2586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Подпись</w:t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  <w:tc>
          <w:tcPr>
            <w:gridSpan w:val="10"/>
            <w:shd w:val="clear" w:color="auto" w:fill="auto"/>
            <w:tcW w:w="2619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221"/>
        </w:trPr>
        <w:tc>
          <w:tcPr>
            <w:gridSpan w:val="4"/>
            <w:shd w:val="clear" w:color="auto" w:fill="auto"/>
            <w:tcW w:w="2542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Расшифровка подписи</w:t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  <w:tc>
          <w:tcPr>
            <w:gridSpan w:val="15"/>
            <w:shd w:val="clear" w:color="auto" w:fill="auto"/>
            <w:tcW w:w="2596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  <w:tc>
          <w:tcPr>
            <w:gridSpan w:val="18"/>
            <w:shd w:val="clear" w:color="auto" w:fill="auto"/>
            <w:tcW w:w="2586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eastAsia="Calibri" w:cs="Helv"/>
                <w:iCs/>
                <w:sz w:val="18"/>
                <w:szCs w:val="18"/>
                <w:lang w:eastAsia="en-US"/>
              </w:rPr>
              <w:t xml:space="preserve">Расшифровка подписи                         </w:t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  <w:tc>
          <w:tcPr>
            <w:gridSpan w:val="10"/>
            <w:shd w:val="clear" w:color="auto" w:fill="auto"/>
            <w:tcW w:w="2619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221"/>
        </w:trPr>
        <w:tc>
          <w:tcPr>
            <w:gridSpan w:val="19"/>
            <w:shd w:val="clear" w:color="auto" w:fill="auto"/>
            <w:tcW w:w="5138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М.П. </w:t>
            </w:r>
            <w:r>
              <w:rPr>
                <w:rFonts w:ascii="Arial Narrow" w:hAnsi="Arial Narrow"/>
                <w:i/>
                <w:sz w:val="18"/>
                <w:szCs w:val="18"/>
              </w:rPr>
              <w:t xml:space="preserve">(при наличии)                                                                 </w:t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  <w:tc>
          <w:tcPr>
            <w:gridSpan w:val="28"/>
            <w:shd w:val="clear" w:color="auto" w:fill="auto"/>
            <w:tcW w:w="5205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М.П. </w:t>
            </w:r>
            <w:r>
              <w:rPr>
                <w:rFonts w:ascii="Arial Narrow" w:hAnsi="Arial Narrow"/>
                <w:i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</w:r>
          </w:p>
        </w:tc>
      </w:tr>
      <w:tr>
        <w:tblPrEx/>
        <w:trPr>
          <w:trHeight w:val="221"/>
        </w:trPr>
        <w:tc>
          <w:tcPr>
            <w:gridSpan w:val="47"/>
            <w:shd w:val="clear" w:color="auto" w:fill="auto"/>
            <w:tcW w:w="10343" w:type="dxa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contextualSpacing/>
              <w:jc w:val="center"/>
              <w:spacing w:after="160" w:line="259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  <w:lang w:eastAsia="en-US"/>
              </w:rPr>
              <w:t xml:space="preserve">РЕКВИЗИТЫ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 ДОГОВОРА ЭКВАЙРИНГА В РАМКАХ ТП «ВСЕГДА СЕЗОН»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  <w:tr>
        <w:tblPrEx/>
        <w:trPr>
          <w:trHeight w:val="221"/>
        </w:trPr>
        <w:tc>
          <w:tcPr>
            <w:gridSpan w:val="10"/>
            <w:shd w:val="clear" w:color="auto" w:fill="ffffff"/>
            <w:tcW w:w="3447" w:type="dxa"/>
            <w:textDirection w:val="lrTb"/>
            <w:noWrap w:val="false"/>
          </w:tcPr>
          <w:p>
            <w:pPr>
              <w:contextualSpacing/>
              <w:spacing w:line="259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 xml:space="preserve">☐</w:t>
            </w:r>
            <w:r>
              <w:rPr>
                <w:rFonts w:ascii="Arial Narrow" w:hAnsi="Arial Narrow"/>
                <w:iCs/>
                <w:sz w:val="18"/>
                <w:szCs w:val="18"/>
              </w:rPr>
              <w:tab/>
              <w:t xml:space="preserve">Договор 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эквайринга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 в рамках ТП «Всегда сезон»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20"/>
            <w:shd w:val="clear" w:color="auto" w:fill="ffffff"/>
            <w:tcW w:w="3448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iCs/>
                <w:sz w:val="18"/>
                <w:szCs w:val="18"/>
              </w:rPr>
              <w:t xml:space="preserve">Дата заключения договора 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эквайринга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 в рамках ТП «Всегда сезон»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contextualSpacing/>
              <w:spacing w:line="259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«__» _________________ 20__г.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  <w:tc>
          <w:tcPr>
            <w:gridSpan w:val="17"/>
            <w:shd w:val="clear" w:color="auto" w:fill="ffffff"/>
            <w:tcW w:w="3448" w:type="dxa"/>
            <w:textDirection w:val="lrTb"/>
            <w:noWrap w:val="false"/>
          </w:tcPr>
          <w:p>
            <w:pPr>
              <w:contextualSpacing/>
              <w:ind w:left="2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№ договора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эквайринга</w:t>
            </w:r>
            <w:r>
              <w:rPr>
                <w:rFonts w:ascii="Arial Narrow" w:hAnsi="Arial Narrow"/>
                <w:iCs/>
                <w:sz w:val="18"/>
                <w:szCs w:val="18"/>
              </w:rPr>
              <w:t xml:space="preserve"> в рамках ТП «Всегда сезон»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  <w:p>
            <w:pPr>
              <w:contextualSpacing/>
              <w:spacing w:line="259" w:lineRule="auto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№ ___________________________</w:t>
            </w:r>
            <w:r>
              <w:rPr>
                <w:rFonts w:ascii="Arial Narrow" w:hAnsi="Arial Narrow"/>
                <w:sz w:val="18"/>
                <w:szCs w:val="18"/>
              </w:rPr>
            </w:r>
            <w:r>
              <w:rPr>
                <w:rFonts w:ascii="Arial Narrow" w:hAnsi="Arial Narrow"/>
                <w:sz w:val="18"/>
                <w:szCs w:val="18"/>
              </w:rPr>
            </w:r>
          </w:p>
        </w:tc>
      </w:tr>
    </w:tbl>
    <w:p>
      <w:pPr>
        <w:rPr>
          <w:rFonts w:ascii="Calibri" w:hAnsi="Calibri" w:eastAsia="Calibri"/>
          <w:sz w:val="18"/>
          <w:szCs w:val="18"/>
          <w:lang w:eastAsia="en-US"/>
        </w:rPr>
      </w:pPr>
      <w:r>
        <w:rPr>
          <w:rFonts w:ascii="Calibri" w:hAnsi="Calibri" w:eastAsia="Calibri"/>
          <w:sz w:val="18"/>
          <w:szCs w:val="18"/>
          <w:lang w:eastAsia="en-US"/>
        </w:rPr>
      </w:r>
      <w:r>
        <w:rPr>
          <w:rFonts w:ascii="Calibri" w:hAnsi="Calibri" w:eastAsia="Calibri"/>
          <w:sz w:val="18"/>
          <w:szCs w:val="18"/>
          <w:lang w:eastAsia="en-US"/>
        </w:rPr>
      </w:r>
      <w:r>
        <w:rPr>
          <w:rFonts w:ascii="Calibri" w:hAnsi="Calibri" w:eastAsia="Calibri"/>
          <w:sz w:val="18"/>
          <w:szCs w:val="18"/>
          <w:lang w:eastAsia="en-US"/>
        </w:rPr>
      </w:r>
    </w:p>
    <w:p>
      <w:pPr>
        <w:jc w:val="center"/>
        <w:widowControl w:val="off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  <w:p>
      <w:pPr>
        <w:jc w:val="center"/>
        <w:widowControl w:val="off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  <w:p>
      <w:pPr>
        <w:jc w:val="center"/>
        <w:widowControl w:val="off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  <w:p>
      <w:pPr>
        <w:jc w:val="center"/>
        <w:widowControl w:val="off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ind w:left="4820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Helv">
    <w:panose1 w:val="02000603000000000000"/>
  </w:font>
  <w:font w:name="MS Gothic">
    <w:panose1 w:val="020B0609070205080204"/>
  </w:font>
  <w:font w:name="Segoe UI Symbol">
    <w:panose1 w:val="020B0502040204020203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NATURALBORN">
    <w:panose1 w:val="02000603000000000000"/>
  </w:font>
  <w:font w:name="Tahoma">
    <w:panose1 w:val="020B0604030504040204"/>
  </w:font>
  <w:font w:name="Arial Narrow">
    <w:panose1 w:val="020B060602020203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1416"/>
        <w:ind w:left="-567"/>
        <w:jc w:val="both"/>
        <w:rPr>
          <w:lang w:val="ru-RU"/>
        </w:rPr>
      </w:pPr>
      <w:r>
        <w:rPr>
          <w:rStyle w:val="1418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 xml:space="preserve">Указывается действующий адрес электронной почты Клиента. Указывая свой действующий адрес электронной почты, Клиент выражает свое согласие получать от Банка сообщения, запросы, уведомления в рамках Договора, в случая</w:t>
      </w:r>
      <w:r>
        <w:rPr>
          <w:rFonts w:ascii="Times New Roman" w:hAnsi="Times New Roman"/>
          <w:sz w:val="18"/>
          <w:szCs w:val="18"/>
        </w:rPr>
        <w:t xml:space="preserve">х, предусмотренных Договором. При направлении Клиенту запросов, уведомлений с использованием электронной почты Банком не передается информация, составляющая банковскую и иную охраняемую законом тайну. В случае направления Банком запроса, уведомления в рамк</w:t>
      </w:r>
      <w:r>
        <w:rPr>
          <w:rFonts w:ascii="Times New Roman" w:hAnsi="Times New Roman"/>
          <w:sz w:val="18"/>
          <w:szCs w:val="18"/>
        </w:rPr>
        <w:t xml:space="preserve">ах исполнения требований Федерального закона № 115-ФЗ, с использованием электронной почты могут направляться запросы, уведомления исключительно в части предоставления Клиентом информации и документов, необходимых для обновления сведений. Указывая свой дейс</w:t>
      </w:r>
      <w:r>
        <w:rPr>
          <w:rFonts w:ascii="Times New Roman" w:hAnsi="Times New Roman"/>
          <w:sz w:val="18"/>
          <w:szCs w:val="18"/>
        </w:rPr>
        <w:t xml:space="preserve">твующий адрес электронной почты и подписывая настоящее Заявление Клиент подтверждает, что ознакомлен и согласен с тем, что электронная почта не является каналом связи, обеспечивающим защиту передаваемой по нему информации, и отказывается от любых претензий</w:t>
      </w:r>
      <w:r>
        <w:rPr>
          <w:rFonts w:ascii="Times New Roman" w:hAnsi="Times New Roman"/>
          <w:sz w:val="18"/>
          <w:szCs w:val="18"/>
        </w:rPr>
        <w:t xml:space="preserve"> (в том числе, материальных) к Банку в связи с тем, что в результате использования данного канала связи информация, передаваемая с его помощью, может потенциально стать доступной третьим лицам, а также соглашается с тем, что направление Банком соответствую</w:t>
      </w:r>
      <w:r>
        <w:rPr>
          <w:rFonts w:ascii="Times New Roman" w:hAnsi="Times New Roman"/>
          <w:sz w:val="18"/>
          <w:szCs w:val="18"/>
        </w:rPr>
        <w:t xml:space="preserve">щих сообщений в адрес Клиента по представленному им адресу электронной почты Клиента не является разглашением банковской тайны. Получение от Клиента по электронной почте документов и информации, запрошенных Банком для обновления сведений, не предусмотрено.</w:t>
      </w:r>
      <w:r>
        <w:rPr>
          <w:lang w:val="ru-RU"/>
        </w:rPr>
      </w:r>
      <w:r>
        <w:rPr>
          <w:lang w:val="ru-RU"/>
        </w:rPr>
      </w:r>
    </w:p>
  </w:footnote>
  <w:footnote w:id="3">
    <w:p>
      <w:pPr>
        <w:pStyle w:val="1416"/>
        <w:ind w:left="-567"/>
        <w:jc w:val="both"/>
        <w:rPr>
          <w:rFonts w:ascii="Times New Roman" w:hAnsi="Times New Roman"/>
          <w:sz w:val="18"/>
          <w:szCs w:val="18"/>
        </w:rPr>
      </w:pPr>
      <w:r>
        <w:rPr>
          <w:rStyle w:val="1418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Договор банковского счета, состоящий из настоящего Заявления о присоединении к Условиям и Условий открытия</w:t>
      </w:r>
      <w:r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банковск</w:t>
      </w:r>
      <w:r>
        <w:rPr>
          <w:rFonts w:ascii="Times New Roman" w:hAnsi="Times New Roman"/>
          <w:sz w:val="18"/>
          <w:szCs w:val="18"/>
          <w:lang w:val="ru-RU"/>
        </w:rPr>
        <w:t xml:space="preserve">их</w:t>
      </w:r>
      <w:r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счет</w:t>
      </w:r>
      <w:r>
        <w:rPr>
          <w:rFonts w:ascii="Times New Roman" w:hAnsi="Times New Roman"/>
          <w:sz w:val="18"/>
          <w:szCs w:val="18"/>
          <w:lang w:val="ru-RU"/>
        </w:rPr>
        <w:t xml:space="preserve">ов</w:t>
      </w:r>
      <w:r>
        <w:rPr>
          <w:rFonts w:ascii="Times New Roman" w:hAnsi="Times New Roman"/>
          <w:sz w:val="18"/>
          <w:szCs w:val="18"/>
        </w:rPr>
        <w:t xml:space="preserve"> и расчетно-кассового обслуживания </w:t>
      </w:r>
      <w:r>
        <w:rPr>
          <w:rFonts w:ascii="Times New Roman" w:hAnsi="Times New Roman"/>
          <w:sz w:val="18"/>
          <w:szCs w:val="18"/>
          <w:lang w:val="ru-RU"/>
        </w:rPr>
        <w:t xml:space="preserve">клиента</w:t>
      </w:r>
      <w:r>
        <w:rPr>
          <w:rFonts w:ascii="Times New Roman" w:hAnsi="Times New Roman"/>
          <w:sz w:val="18"/>
          <w:szCs w:val="18"/>
        </w:rPr>
        <w:t xml:space="preserve"> в </w:t>
      </w:r>
      <w:r>
        <w:rPr>
          <w:rFonts w:ascii="Times New Roman" w:hAnsi="Times New Roman"/>
          <w:sz w:val="18"/>
          <w:szCs w:val="18"/>
        </w:rPr>
        <w:t xml:space="preserve">АО</w:t>
      </w:r>
      <w:r>
        <w:rPr>
          <w:rFonts w:ascii="Times New Roman" w:hAnsi="Times New Roman"/>
          <w:sz w:val="18"/>
          <w:szCs w:val="18"/>
          <w:lang w:val="ru-RU"/>
        </w:rPr>
        <w:t xml:space="preserve"> </w:t>
      </w:r>
      <w:r>
        <w:rPr>
          <w:rFonts w:ascii="Times New Roman" w:hAnsi="Times New Roman"/>
          <w:sz w:val="18"/>
          <w:szCs w:val="18"/>
        </w:rPr>
        <w:t xml:space="preserve">«Россельхозбанк».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4">
    <w:p>
      <w:pPr>
        <w:pStyle w:val="1416"/>
        <w:ind w:hanging="426"/>
        <w:rPr>
          <w:sz w:val="18"/>
          <w:szCs w:val="18"/>
          <w:lang w:val="ru-RU"/>
        </w:rPr>
      </w:pPr>
      <w:r>
        <w:rPr>
          <w:rStyle w:val="1418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Тарифный план может быть выбран только для расчетного счета.</w:t>
      </w:r>
      <w:r>
        <w:rPr>
          <w:sz w:val="18"/>
          <w:szCs w:val="18"/>
          <w:lang w:val="ru-RU"/>
        </w:rPr>
      </w:r>
      <w:r>
        <w:rPr>
          <w:sz w:val="18"/>
          <w:szCs w:val="18"/>
          <w:lang w:val="ru-RU"/>
        </w:rPr>
      </w:r>
    </w:p>
  </w:footnote>
  <w:footnote w:id="5">
    <w:p>
      <w:pPr>
        <w:ind w:left="-426" w:right="-144"/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footnoteRef/>
      </w:r>
      <w:r>
        <w:rPr>
          <w:sz w:val="18"/>
          <w:szCs w:val="18"/>
          <w:vertAlign w:val="superscript"/>
        </w:rPr>
        <w:t xml:space="preserve"> </w:t>
      </w:r>
      <w:r>
        <w:rPr>
          <w:sz w:val="18"/>
          <w:szCs w:val="18"/>
        </w:rPr>
        <w:t xml:space="preserve"> При выборе одного вида ТП для обслуживания 2-х и более расчетных счетов, необходимо отметить только 1 ТП.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6">
    <w:p>
      <w:pPr>
        <w:pStyle w:val="1416"/>
        <w:ind w:left="-426" w:right="-144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Style w:val="1418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Зарплатный договор заключается в случае присоединения Клиента к Условиям </w:t>
      </w:r>
      <w:r>
        <w:rPr>
          <w:rFonts w:ascii="Times New Roman" w:hAnsi="Times New Roman"/>
          <w:bCs/>
          <w:sz w:val="18"/>
          <w:szCs w:val="18"/>
          <w:lang w:val="ru-RU"/>
        </w:rPr>
        <w:t xml:space="preserve">о порядке выпуска и</w:t>
      </w:r>
      <w:r>
        <w:rPr>
          <w:rFonts w:ascii="Times New Roman" w:hAnsi="Times New Roman"/>
          <w:sz w:val="18"/>
          <w:szCs w:val="18"/>
          <w:lang w:val="ru-RU"/>
        </w:rPr>
        <w:t xml:space="preserve"> открытия банковских счетов и расчетно-кассового обслуживания клиента в АО «Россельхозба</w:t>
      </w:r>
      <w:r>
        <w:rPr>
          <w:rFonts w:ascii="Times New Roman" w:hAnsi="Times New Roman"/>
          <w:sz w:val="18"/>
          <w:szCs w:val="18"/>
          <w:lang w:val="ru-RU"/>
        </w:rPr>
        <w:t xml:space="preserve">нк» и выбора в разделе «Банковские счета» настоящего заявления тарифного плана для обслуживания расчетного счета в валюте РФ. При наличии у Клиента на момент предоставления настоящего заявления действующего договора о порядке выпуска и обслуживания банковс</w:t>
      </w:r>
      <w:r>
        <w:rPr>
          <w:rFonts w:ascii="Times New Roman" w:hAnsi="Times New Roman"/>
          <w:sz w:val="18"/>
          <w:szCs w:val="18"/>
          <w:lang w:val="ru-RU"/>
        </w:rPr>
        <w:t xml:space="preserve">ких карт/договора о порядке выпуска платежных карт (для работников юридического лица/индивидуального предпринимателя)/(для работников юридического лица/индивидуального предпринимателя, самостоятельно оплачивающих комиссию за обслуживание банковской карты)/</w:t>
      </w:r>
      <w:r>
        <w:rPr>
          <w:rFonts w:ascii="Times New Roman" w:hAnsi="Times New Roman"/>
          <w:bCs/>
          <w:sz w:val="18"/>
          <w:szCs w:val="18"/>
          <w:lang w:val="ru-RU"/>
        </w:rPr>
        <w:t xml:space="preserve">договора о порядке выпуска платежных карт </w:t>
      </w:r>
      <w:r>
        <w:rPr>
          <w:rFonts w:ascii="Times New Roman" w:hAnsi="Times New Roman"/>
          <w:sz w:val="18"/>
          <w:szCs w:val="18"/>
          <w:lang w:val="ru-RU"/>
        </w:rPr>
        <w:t xml:space="preserve">(для работников юридического лица/индивидуального предпринимателя)/(для работнико</w:t>
      </w:r>
      <w:r>
        <w:rPr>
          <w:rFonts w:ascii="Times New Roman" w:hAnsi="Times New Roman"/>
          <w:bCs/>
          <w:sz w:val="18"/>
          <w:szCs w:val="18"/>
          <w:lang w:val="ru-RU"/>
        </w:rPr>
        <w:t xml:space="preserve">в юридического лица/индивидуального предпринимателя, самостоятельно оплачивающих комиссию за обслуживание банковской карты)/д</w:t>
      </w:r>
      <w:r>
        <w:rPr>
          <w:rFonts w:ascii="Times New Roman" w:hAnsi="Times New Roman"/>
          <w:sz w:val="18"/>
          <w:szCs w:val="18"/>
          <w:lang w:val="ru-RU"/>
        </w:rPr>
        <w:t xml:space="preserve">оговора о порядке вы</w:t>
      </w:r>
      <w:r>
        <w:rPr>
          <w:rFonts w:ascii="Times New Roman" w:hAnsi="Times New Roman"/>
          <w:sz w:val="18"/>
          <w:szCs w:val="18"/>
          <w:lang w:val="ru-RU"/>
        </w:rPr>
        <w:t xml:space="preserve">пуска платежных карт в рамках зарплатного проекта (для работников юридического лица, самостоятельно оплачивающих комиссию за обслуживание банковской карты) в иностранной валюте, заключенного вне Единого сервисного договора, присоединение Клиента к Условиям</w:t>
      </w:r>
      <w:r>
        <w:rPr>
          <w:rFonts w:ascii="Times New Roman" w:hAnsi="Times New Roman"/>
          <w:bCs/>
          <w:sz w:val="18"/>
          <w:szCs w:val="18"/>
          <w:lang w:val="ru-RU" w:eastAsia="ru-RU"/>
        </w:rPr>
        <w:t xml:space="preserve"> </w:t>
      </w:r>
      <w:r>
        <w:rPr>
          <w:rFonts w:ascii="Times New Roman" w:hAnsi="Times New Roman"/>
          <w:bCs/>
          <w:sz w:val="18"/>
          <w:szCs w:val="18"/>
          <w:lang w:val="ru-RU"/>
        </w:rPr>
        <w:t xml:space="preserve">о порядке выпуска и</w:t>
      </w:r>
      <w:r>
        <w:rPr>
          <w:rFonts w:ascii="Times New Roman" w:hAnsi="Times New Roman"/>
          <w:sz w:val="18"/>
          <w:szCs w:val="18"/>
          <w:lang w:val="ru-RU"/>
        </w:rPr>
        <w:t xml:space="preserve"> обслуживания банковских карт работников юридических лиц и индивидуальных предпринимателей в АО «Россельхозбанк» в рамках зарплатного проекта и заключение Зарплатного договора не осуществляется.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7">
    <w:p>
      <w:pPr>
        <w:ind w:left="-426" w:right="-144"/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footnoteRef/>
      </w:r>
      <w:r>
        <w:rPr>
          <w:sz w:val="18"/>
          <w:szCs w:val="18"/>
          <w:vertAlign w:val="superscript"/>
        </w:rPr>
        <w:t xml:space="preserve"> </w:t>
      </w:r>
      <w:r>
        <w:rPr>
          <w:sz w:val="18"/>
          <w:szCs w:val="18"/>
        </w:rPr>
        <w:t xml:space="preserve">На ТП «</w:t>
      </w:r>
      <w:r>
        <w:rPr>
          <w:sz w:val="18"/>
          <w:szCs w:val="18"/>
        </w:rPr>
        <w:t xml:space="preserve">Агророст</w:t>
      </w:r>
      <w:r>
        <w:rPr>
          <w:sz w:val="18"/>
          <w:szCs w:val="18"/>
        </w:rPr>
        <w:t xml:space="preserve">» возможен переход только с ТП «</w:t>
      </w:r>
      <w:r>
        <w:rPr>
          <w:sz w:val="18"/>
          <w:szCs w:val="18"/>
        </w:rPr>
        <w:t xml:space="preserve">Агростарт</w:t>
      </w:r>
      <w:r>
        <w:rPr>
          <w:sz w:val="18"/>
          <w:szCs w:val="18"/>
        </w:rPr>
        <w:t xml:space="preserve">», переход с других ТП/Архивных ТП и Тарифов Банка не осуществляется.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8">
    <w:p>
      <w:pPr>
        <w:ind w:left="-426" w:right="-144"/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footnoteRef/>
      </w:r>
      <w:r>
        <w:rPr>
          <w:sz w:val="18"/>
          <w:szCs w:val="18"/>
          <w:vertAlign w:val="superscript"/>
        </w:rPr>
        <w:t xml:space="preserve"> </w:t>
      </w:r>
      <w:r>
        <w:rPr>
          <w:sz w:val="18"/>
          <w:szCs w:val="18"/>
        </w:rPr>
        <w:t xml:space="preserve">На ТП «</w:t>
      </w:r>
      <w:r>
        <w:rPr>
          <w:sz w:val="18"/>
          <w:szCs w:val="18"/>
        </w:rPr>
        <w:t xml:space="preserve">Агропремиум</w:t>
      </w:r>
      <w:r>
        <w:rPr>
          <w:sz w:val="18"/>
          <w:szCs w:val="18"/>
        </w:rPr>
        <w:t xml:space="preserve">» возможен переход только с ТП «</w:t>
      </w:r>
      <w:r>
        <w:rPr>
          <w:sz w:val="18"/>
          <w:szCs w:val="18"/>
        </w:rPr>
        <w:t xml:space="preserve">Агростарт</w:t>
      </w:r>
      <w:r>
        <w:rPr>
          <w:sz w:val="18"/>
          <w:szCs w:val="18"/>
        </w:rPr>
        <w:t xml:space="preserve">»</w:t>
      </w:r>
      <w:r>
        <w:rPr>
          <w:sz w:val="18"/>
          <w:szCs w:val="18"/>
        </w:rPr>
        <w:t xml:space="preserve">/«</w:t>
      </w:r>
      <w:r>
        <w:rPr>
          <w:sz w:val="18"/>
          <w:szCs w:val="18"/>
        </w:rPr>
        <w:t xml:space="preserve">Агророст</w:t>
      </w:r>
      <w:r>
        <w:rPr>
          <w:sz w:val="18"/>
          <w:szCs w:val="18"/>
        </w:rPr>
        <w:t xml:space="preserve">», переход с других ТП/Архивных ТП и Тарифов Банка не осуществляется.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9">
    <w:p>
      <w:pPr>
        <w:pStyle w:val="1416"/>
        <w:ind w:left="-426" w:right="-144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vertAlign w:val="superscript"/>
          <w:lang w:val="ru-RU"/>
        </w:rPr>
        <w:footnoteRef/>
      </w:r>
      <w:r>
        <w:rPr>
          <w:rFonts w:ascii="Times New Roman" w:hAnsi="Times New Roman"/>
          <w:sz w:val="18"/>
          <w:szCs w:val="18"/>
          <w:vertAlign w:val="superscript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При выборе ТП «Всегда сезон» в обязательном порядке</w:t>
      </w:r>
      <w:r>
        <w:rPr>
          <w:rFonts w:ascii="Times New Roman" w:hAnsi="Times New Roman"/>
          <w:sz w:val="18"/>
          <w:szCs w:val="18"/>
          <w:lang w:val="ru-RU"/>
        </w:rPr>
        <w:t xml:space="preserve"> заполняется Приложение 2 к настоящему заявлению и согласие Клиента, предоставленное АО «Россельхозбанк», </w:t>
      </w:r>
      <w:r>
        <w:rPr>
          <w:rFonts w:ascii="Times New Roman" w:hAnsi="Times New Roman"/>
          <w:sz w:val="18"/>
          <w:szCs w:val="18"/>
          <w:lang w:val="ru-RU"/>
        </w:rPr>
        <w:t xml:space="preserve">по типовой форме Банка (приложение 4 к Единому сервисному договору), в том числе согласие Клиента на получение информационных и (или) рекламных сообщений Банка/партнеров Банка и компаний Банковской группы, согласие Клиента на обработку персональных данных.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10">
    <w:p>
      <w:pPr>
        <w:pStyle w:val="1416"/>
        <w:ind w:left="-426" w:right="-144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vertAlign w:val="superscript"/>
          <w:lang w:val="ru-RU"/>
        </w:rPr>
        <w:footnoteRef/>
      </w:r>
      <w:r>
        <w:rPr>
          <w:rFonts w:ascii="Times New Roman" w:hAnsi="Times New Roman"/>
          <w:sz w:val="18"/>
          <w:szCs w:val="18"/>
          <w:vertAlign w:val="superscript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Условия </w:t>
      </w:r>
      <w:r>
        <w:rPr>
          <w:rFonts w:ascii="Times New Roman" w:hAnsi="Times New Roman"/>
          <w:sz w:val="18"/>
          <w:szCs w:val="18"/>
          <w:lang w:val="ru-RU"/>
        </w:rPr>
        <w:t xml:space="preserve">эквайрингового</w:t>
      </w:r>
      <w:r>
        <w:rPr>
          <w:rFonts w:ascii="Times New Roman" w:hAnsi="Times New Roman"/>
          <w:sz w:val="18"/>
          <w:szCs w:val="18"/>
          <w:lang w:val="ru-RU"/>
        </w:rPr>
        <w:t xml:space="preserve"> обслуживания клиентов АО «Россельхозбанк» в рамках тарифного плана «Всегда сезон» по форме Приложения 16 к Условиям открытия банковских счетов и расчетно-кассового обслуживания клиента в АО «Россельхозбанк».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11">
    <w:p>
      <w:pPr>
        <w:pStyle w:val="1416"/>
        <w:ind w:left="-426" w:right="-144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vertAlign w:val="superscript"/>
          <w:lang w:val="ru-RU"/>
        </w:rPr>
        <w:footnoteRef/>
      </w:r>
      <w:r>
        <w:rPr>
          <w:rFonts w:ascii="Times New Roman" w:hAnsi="Times New Roman"/>
          <w:sz w:val="18"/>
          <w:szCs w:val="18"/>
          <w:lang w:val="ru-RU"/>
        </w:rPr>
        <w:t xml:space="preserve"> Предоставление оборудования производится в сроки, указанные в Договоре на оказание услуги, заключенном между Партнером Банка и Клиентом.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12">
    <w:p>
      <w:pPr>
        <w:pStyle w:val="1416"/>
        <w:ind w:left="-425" w:right="0" w:firstLine="0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Style w:val="1418"/>
          <w:rFonts w:ascii="Times New Roman" w:hAnsi="Times New Roman" w:eastAsia="Times New Roman" w:cs="Times New Roman"/>
          <w:color w:val="000000" w:themeColor="text1"/>
          <w:sz w:val="18"/>
          <w:szCs w:val="18"/>
        </w:rPr>
        <w:footnoteRef/>
      </w:r>
      <w:r>
        <w:rPr>
          <w:rFonts w:ascii="Times New Roman" w:hAnsi="Times New Roman" w:eastAsia="Times New Roman" w:cs="Times New Roman"/>
          <w:color w:val="000000" w:themeColor="text1"/>
          <w:sz w:val="18"/>
          <w:szCs w:val="18"/>
        </w:rPr>
        <w:t xml:space="preserve"> Выбирается одна из опций.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</w:r>
    </w:p>
  </w:footnote>
  <w:footnote w:id="13">
    <w:p>
      <w:pPr>
        <w:pStyle w:val="1416"/>
        <w:ind w:left="-425" w:right="0" w:firstLine="0"/>
        <w:rPr>
          <w:color w:val="000000" w:themeColor="text1"/>
        </w:rPr>
      </w:pPr>
      <w:r>
        <w:rPr>
          <w:rStyle w:val="1418"/>
          <w:color w:val="000000" w:themeColor="text1"/>
        </w:rPr>
        <w:footnoteRef/>
      </w:r>
      <w:r>
        <w:rPr>
          <w:color w:val="000000" w:themeColor="text1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18"/>
          <w:szCs w:val="18"/>
        </w:rPr>
        <w:t xml:space="preserve">Опция предоставляется при условии заключения Клиентом с Банком Договора эквайринга</w:t>
      </w:r>
      <w:r>
        <w:rPr>
          <w:rFonts w:ascii="Times New Roman" w:hAnsi="Times New Roman" w:eastAsia="Times New Roman" w:cs="Times New Roman"/>
          <w:color w:val="000000" w:themeColor="text1"/>
          <w:sz w:val="18"/>
          <w:szCs w:val="18"/>
        </w:rPr>
        <w:t xml:space="preserve"> (</w:t>
      </w:r>
      <w:r>
        <w:rPr>
          <w:rFonts w:ascii="Times New Roman" w:hAnsi="Times New Roman" w:eastAsia="Times New Roman" w:cs="Times New Roman"/>
          <w:color w:val="000000" w:themeColor="text1"/>
          <w:sz w:val="18"/>
          <w:szCs w:val="18"/>
        </w:rPr>
        <w:t xml:space="preserve">путем</w:t>
      </w:r>
      <w:r>
        <w:rPr>
          <w:rFonts w:ascii="Times New Roman" w:hAnsi="Times New Roman" w:eastAsia="Times New Roman" w:cs="Times New Roman"/>
          <w:color w:val="000000" w:themeColor="text1"/>
          <w:sz w:val="18"/>
          <w:szCs w:val="18"/>
        </w:rPr>
        <w:t xml:space="preserve"> присоединения к Условиям эквайрингового обслуживания клиентов АО «Россельхозбанк» (торговый эквайринг)</w:t>
      </w:r>
      <w:r>
        <w:rPr>
          <w:rFonts w:ascii="Times New Roman" w:hAnsi="Times New Roman" w:eastAsia="Times New Roman" w:cs="Times New Roman"/>
          <w:color w:val="000000" w:themeColor="text1"/>
          <w:sz w:val="18"/>
          <w:szCs w:val="18"/>
        </w:rPr>
        <w:t xml:space="preserve">.</w:t>
      </w:r>
      <w:r>
        <w:rPr>
          <w:color w:val="000000" w:themeColor="text1"/>
        </w:rPr>
      </w:r>
      <w:r>
        <w:rPr>
          <w:color w:val="000000" w:themeColor="text1"/>
        </w:rPr>
      </w:r>
    </w:p>
  </w:footnote>
  <w:footnote w:id="14">
    <w:p>
      <w:pPr>
        <w:pStyle w:val="1416"/>
        <w:ind w:left="-425" w:right="0" w:firstLine="0"/>
        <w:rPr>
          <w:color w:val="000000" w:themeColor="text1"/>
        </w:rPr>
      </w:pPr>
      <w:r>
        <w:rPr>
          <w:rStyle w:val="1418"/>
          <w:color w:val="000000" w:themeColor="text1"/>
        </w:rPr>
        <w:footnoteRef/>
      </w:r>
      <w:r>
        <w:rPr>
          <w:color w:val="000000" w:themeColor="text1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18"/>
          <w:szCs w:val="18"/>
        </w:rPr>
        <w:t xml:space="preserve">Опция предоставляется с 01.10.2025.</w:t>
      </w:r>
      <w:r>
        <w:rPr>
          <w:color w:val="000000" w:themeColor="text1"/>
        </w:rPr>
      </w:r>
      <w:r>
        <w:rPr>
          <w:color w:val="000000" w:themeColor="text1"/>
        </w:rPr>
      </w:r>
    </w:p>
  </w:footnote>
  <w:footnote w:id="15">
    <w:p>
      <w:pPr>
        <w:pStyle w:val="1416"/>
        <w:ind w:left="-284"/>
        <w:jc w:val="both"/>
        <w:rPr>
          <w:rFonts w:ascii="Times New Roman" w:hAnsi="Times New Roman" w:eastAsia="Calibri"/>
          <w:sz w:val="18"/>
          <w:szCs w:val="18"/>
          <w:lang w:val="ru-RU" w:eastAsia="en-US"/>
        </w:rPr>
      </w:pPr>
      <w:r>
        <w:rPr>
          <w:rStyle w:val="1418"/>
          <w:rFonts w:eastAsia="Calibri"/>
          <w:sz w:val="18"/>
          <w:szCs w:val="18"/>
        </w:rPr>
        <w:footnoteRef/>
      </w:r>
      <w:r>
        <w:rPr>
          <w:rFonts w:ascii="Times New Roman" w:hAnsi="Times New Roman" w:eastAsia="Calibri"/>
          <w:sz w:val="18"/>
          <w:szCs w:val="18"/>
          <w:lang w:val="ru-RU" w:eastAsia="en-US"/>
        </w:rPr>
        <w:t xml:space="preserve"> Операции перевода осуществляются в пределах указанного лимита при наличии неизрасходованного лимита, установленного суммарно на все счета Клиента в соответствии тарифным планом, указанным в настоящем заявлении.</w:t>
      </w:r>
      <w:r>
        <w:rPr>
          <w:rFonts w:ascii="Times New Roman" w:hAnsi="Times New Roman" w:eastAsia="Calibri"/>
          <w:sz w:val="18"/>
          <w:szCs w:val="18"/>
          <w:lang w:val="ru-RU" w:eastAsia="en-US"/>
        </w:rPr>
      </w:r>
      <w:r>
        <w:rPr>
          <w:rFonts w:ascii="Times New Roman" w:hAnsi="Times New Roman" w:eastAsia="Calibri"/>
          <w:sz w:val="18"/>
          <w:szCs w:val="18"/>
          <w:lang w:val="ru-RU" w:eastAsia="en-US"/>
        </w:rPr>
      </w:r>
    </w:p>
  </w:footnote>
  <w:footnote w:id="16">
    <w:p>
      <w:pPr>
        <w:ind w:left="-284" w:right="-1"/>
        <w:jc w:val="both"/>
        <w:widowControl w:val="off"/>
        <w:tabs>
          <w:tab w:val="left" w:pos="9781" w:leader="none"/>
        </w:tabs>
        <w:rPr>
          <w:sz w:val="18"/>
          <w:szCs w:val="18"/>
        </w:rPr>
      </w:pPr>
      <w:r>
        <w:rPr>
          <w:rFonts w:eastAsia="Calibri"/>
          <w:sz w:val="18"/>
          <w:szCs w:val="18"/>
          <w:vertAlign w:val="superscript"/>
          <w:lang w:eastAsia="en-US"/>
        </w:rPr>
        <w:footnoteRef/>
      </w:r>
      <w:r>
        <w:rPr>
          <w:sz w:val="18"/>
          <w:szCs w:val="18"/>
        </w:rPr>
        <w:t xml:space="preserve"> Операции перевода осуществляются в пределах указанного лимита при наличии неизрасходованного лимита, установленного суммарно на все счета Клиента в соответствии тарифным планом, указанным в настоящем заявлении.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7">
    <w:p>
      <w:pPr>
        <w:ind w:left="-284" w:right="-1"/>
        <w:jc w:val="both"/>
        <w:widowControl w:val="off"/>
        <w:tabs>
          <w:tab w:val="left" w:pos="9781" w:leader="none"/>
        </w:tabs>
        <w:rPr>
          <w:sz w:val="18"/>
          <w:szCs w:val="18"/>
        </w:rPr>
      </w:pPr>
      <w:r>
        <w:rPr>
          <w:sz w:val="18"/>
          <w:szCs w:val="18"/>
          <w:vertAlign w:val="superscript"/>
        </w:rPr>
        <w:footnoteRef/>
      </w:r>
      <w:r>
        <w:rPr>
          <w:sz w:val="18"/>
          <w:szCs w:val="18"/>
        </w:rPr>
        <w:t xml:space="preserve"> Номер мобильного телефона подлежит обязательному заполнению и используется Банком в том числе в рамках требований Федерального закона от 27.06.2011 № 161-ФЗ «О национальной платежной системе» для направления </w:t>
      </w:r>
      <w:r>
        <w:rPr>
          <w:sz w:val="18"/>
          <w:szCs w:val="18"/>
        </w:rPr>
        <w:br/>
        <w:t xml:space="preserve">SMS-уведомлений. В случае отсутствия информации о номере мобильного телефона Банк оставляет за собой право отказать Клиенту в выпуске и обслуживании бизнес-карты.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8">
    <w:p>
      <w:pPr>
        <w:pStyle w:val="1416"/>
        <w:ind w:left="-284"/>
        <w:jc w:val="both"/>
        <w:rPr>
          <w:rFonts w:ascii="Times New Roman" w:hAnsi="Times New Roman"/>
          <w:sz w:val="18"/>
          <w:szCs w:val="18"/>
        </w:rPr>
      </w:pPr>
      <w:r>
        <w:rPr>
          <w:rStyle w:val="1418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Номер мобильного телефона подлежит обязательному заполнению и используется Банком для направления 3-D паролей. Заявитель несет полную </w:t>
      </w:r>
      <w:r>
        <w:rPr>
          <w:rFonts w:ascii="Times New Roman" w:hAnsi="Times New Roman"/>
          <w:sz w:val="18"/>
          <w:szCs w:val="18"/>
        </w:rPr>
        <w:t xml:space="preserve">ответственность за правильность указанного номера мобильного телефона в международном формате. В случае отсутствия информации о номере мобильного телефона для 3-D паролей Банк оставляет за собой право отказать Клиенту в выпуске и обслуживании бизнес-карты.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19">
    <w:p>
      <w:pPr>
        <w:ind w:left="-284"/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footnoteRef/>
      </w:r>
      <w:r>
        <w:rPr>
          <w:sz w:val="18"/>
          <w:szCs w:val="18"/>
        </w:rPr>
        <w:t xml:space="preserve"> АО СК «РСХБ-Страхование» 119034, г. Москва, Гагаринский пер., д. 3, ООО «Р</w:t>
      </w:r>
      <w:r>
        <w:rPr>
          <w:sz w:val="18"/>
          <w:szCs w:val="18"/>
        </w:rPr>
        <w:t xml:space="preserve">СХБ Управление Активами» 123112</w:t>
      </w:r>
      <w:r>
        <w:rPr>
          <w:sz w:val="18"/>
          <w:szCs w:val="18"/>
        </w:rPr>
        <w:br/>
      </w:r>
      <w:r>
        <w:rPr>
          <w:sz w:val="18"/>
          <w:szCs w:val="18"/>
        </w:rPr>
        <w:t xml:space="preserve">г. Москва, Пресненская наб., д. 10, стр. 2, ООО «РСХБ-Финансовые консультации» 119034, г. Москва, Гагаринский пер., д. 3, </w:t>
      </w:r>
      <w:r>
        <w:rPr>
          <w:sz w:val="18"/>
          <w:szCs w:val="18"/>
        </w:rPr>
        <w:t xml:space="preserve">эт</w:t>
      </w:r>
      <w:r>
        <w:rPr>
          <w:sz w:val="18"/>
          <w:szCs w:val="18"/>
        </w:rPr>
        <w:t xml:space="preserve">. 1, ком. 18, ООО «РСХБ-Страхование жизни» 119034, г. Москва, Гагаринский пер., д. 3</w:t>
      </w:r>
      <w:r>
        <w:rPr>
          <w:sz w:val="18"/>
          <w:szCs w:val="18"/>
        </w:rPr>
        <w:t xml:space="preserve">, </w:t>
      </w:r>
      <w:r>
        <w:rPr>
          <w:sz w:val="18"/>
          <w:szCs w:val="18"/>
        </w:rPr>
        <w:t xml:space="preserve">эт</w:t>
      </w:r>
      <w:r>
        <w:rPr>
          <w:sz w:val="18"/>
          <w:szCs w:val="18"/>
        </w:rPr>
        <w:t xml:space="preserve">. 1, помещение II, ком. 18,</w:t>
      </w:r>
      <w:r>
        <w:rPr>
          <w:sz w:val="18"/>
          <w:szCs w:val="18"/>
        </w:rPr>
        <w:br/>
      </w:r>
      <w:r>
        <w:rPr>
          <w:sz w:val="18"/>
          <w:szCs w:val="18"/>
        </w:rPr>
        <w:t xml:space="preserve">ООО «ТД «Агроторг» 115088, г. Москва, 2-й </w:t>
      </w:r>
      <w:r>
        <w:rPr>
          <w:sz w:val="18"/>
          <w:szCs w:val="18"/>
        </w:rPr>
        <w:t xml:space="preserve">Южнопортовый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пр</w:t>
      </w:r>
      <w:r>
        <w:rPr>
          <w:sz w:val="18"/>
          <w:szCs w:val="18"/>
        </w:rPr>
        <w:t xml:space="preserve">-д, д. 20А, стр. 4, ООО «РСХБ Факторинг» 123112, г. Москва, Пресненская наб., д. 10, стр. 2, ООО «РСХБ Лизинг» 123112, г. Москва, Пресненская наб., д. 10, стр. 2, ООО «РСХБ-</w:t>
      </w:r>
      <w:r>
        <w:rPr>
          <w:sz w:val="18"/>
          <w:szCs w:val="18"/>
        </w:rPr>
        <w:t xml:space="preserve">Финанс</w:t>
      </w:r>
      <w:r>
        <w:rPr>
          <w:sz w:val="18"/>
          <w:szCs w:val="18"/>
        </w:rPr>
        <w:t xml:space="preserve">», 119034, г. Москва, Гагаринский пер., д. 3.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0">
    <w:p>
      <w:pPr>
        <w:pStyle w:val="1416"/>
        <w:ind w:left="-142" w:right="-1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Style w:val="1418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АО СК «РСХБ-Страхование» 119034, г. Москва, Гагаринский пер., д. 3, ООО «РСХБ Управление Активами» 123112</w:t>
      </w:r>
      <w:r>
        <w:rPr>
          <w:rFonts w:ascii="Times New Roman" w:hAnsi="Times New Roman"/>
          <w:sz w:val="18"/>
          <w:szCs w:val="18"/>
          <w:lang w:val="ru-RU"/>
        </w:rPr>
        <w:t xml:space="preserve">,</w:t>
      </w:r>
      <w:r>
        <w:rPr>
          <w:rFonts w:ascii="Times New Roman" w:hAnsi="Times New Roman"/>
          <w:sz w:val="18"/>
          <w:szCs w:val="18"/>
        </w:rPr>
        <w:br/>
        <w:t xml:space="preserve">г. Москва, Пресненская наб., д. 10, стр. 2, ООО «РСХБ-Финансовые консультации» 119034, г. Москва, Гагаринский пер., д. 3, </w:t>
      </w:r>
      <w:r>
        <w:rPr>
          <w:rFonts w:ascii="Times New Roman" w:hAnsi="Times New Roman"/>
          <w:sz w:val="18"/>
          <w:szCs w:val="18"/>
        </w:rPr>
        <w:t xml:space="preserve">эт</w:t>
      </w:r>
      <w:r>
        <w:rPr>
          <w:rFonts w:ascii="Times New Roman" w:hAnsi="Times New Roman"/>
          <w:sz w:val="18"/>
          <w:szCs w:val="18"/>
        </w:rPr>
        <w:t xml:space="preserve">. 1, ком. 18, ООО «РСХБ-Страхование жизни» 119034, г. Москва, Гагаринский пер., д. 3, </w:t>
      </w:r>
      <w:r>
        <w:rPr>
          <w:rFonts w:ascii="Times New Roman" w:hAnsi="Times New Roman"/>
          <w:sz w:val="18"/>
          <w:szCs w:val="18"/>
        </w:rPr>
        <w:t xml:space="preserve">эт</w:t>
      </w:r>
      <w:r>
        <w:rPr>
          <w:rFonts w:ascii="Times New Roman" w:hAnsi="Times New Roman"/>
          <w:sz w:val="18"/>
          <w:szCs w:val="18"/>
        </w:rPr>
        <w:t xml:space="preserve">. 1, помещение II, ком. 18,</w:t>
      </w:r>
      <w:r>
        <w:rPr>
          <w:rFonts w:ascii="Times New Roman" w:hAnsi="Times New Roman"/>
          <w:sz w:val="18"/>
          <w:szCs w:val="18"/>
        </w:rPr>
        <w:br/>
        <w:t xml:space="preserve">ООО «ТД «Агроторг» 115088, г. Москва, 2-й </w:t>
      </w:r>
      <w:r>
        <w:rPr>
          <w:rFonts w:ascii="Times New Roman" w:hAnsi="Times New Roman"/>
          <w:sz w:val="18"/>
          <w:szCs w:val="18"/>
        </w:rPr>
        <w:t xml:space="preserve">Южнопортовый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</w:t>
      </w:r>
      <w:r>
        <w:rPr>
          <w:rFonts w:ascii="Times New Roman" w:hAnsi="Times New Roman"/>
          <w:sz w:val="18"/>
          <w:szCs w:val="18"/>
        </w:rPr>
        <w:t xml:space="preserve">-д, д. 20А, стр. 4, ООО «РСХБ Факторинг» 123112, г. Москва, Пресненская наб., д. 10, стр. 2, ООО «РСХБ Лизинг» 123112, г. Москва, Пресненская наб., д. 10, стр. 2, ООО «РСХБ-</w:t>
      </w:r>
      <w:r>
        <w:rPr>
          <w:rFonts w:ascii="Times New Roman" w:hAnsi="Times New Roman"/>
          <w:sz w:val="18"/>
          <w:szCs w:val="18"/>
        </w:rPr>
        <w:t xml:space="preserve">Финанс</w:t>
      </w:r>
      <w:r>
        <w:rPr>
          <w:rFonts w:ascii="Times New Roman" w:hAnsi="Times New Roman"/>
          <w:sz w:val="18"/>
          <w:szCs w:val="18"/>
        </w:rPr>
        <w:t xml:space="preserve">», 119034, г. Москва, Гагаринский пер., д. 3.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21">
    <w:p>
      <w:pPr>
        <w:pStyle w:val="1416"/>
        <w:ind w:left="-142"/>
        <w:jc w:val="both"/>
        <w:rPr>
          <w:rFonts w:ascii="Times New Roman" w:hAnsi="Times New Roman"/>
          <w:sz w:val="18"/>
          <w:szCs w:val="18"/>
        </w:rPr>
      </w:pPr>
      <w:r>
        <w:rPr>
          <w:rStyle w:val="1418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IVR (</w:t>
      </w:r>
      <w:r>
        <w:rPr>
          <w:rFonts w:ascii="Times New Roman" w:hAnsi="Times New Roman"/>
          <w:sz w:val="18"/>
          <w:szCs w:val="18"/>
        </w:rPr>
        <w:t xml:space="preserve">Interactive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Voice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Response</w:t>
      </w:r>
      <w:r>
        <w:rPr>
          <w:rFonts w:ascii="Times New Roman" w:hAnsi="Times New Roman"/>
          <w:sz w:val="18"/>
          <w:szCs w:val="18"/>
        </w:rPr>
        <w:t xml:space="preserve">) – система самообслуживания (с голосов</w:t>
      </w:r>
      <w:r>
        <w:rPr>
          <w:rFonts w:ascii="Times New Roman" w:hAnsi="Times New Roman"/>
          <w:sz w:val="18"/>
          <w:szCs w:val="18"/>
        </w:rPr>
        <w:t xml:space="preserve">ым меню), доступная при звонке в Контактный Центр Банка, позволяющая получить информацию в автоматическом режиме (без соединения с оператором), либо соединиться с оператором Контактного Центра Банка по тематике, выбранной клиентом в голосовом меню системы.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22">
    <w:p>
      <w:pPr>
        <w:pStyle w:val="1416"/>
        <w:ind w:left="-142"/>
        <w:jc w:val="both"/>
        <w:rPr>
          <w:rFonts w:ascii="Times New Roman" w:hAnsi="Times New Roman"/>
          <w:sz w:val="18"/>
          <w:szCs w:val="18"/>
        </w:rPr>
      </w:pPr>
      <w:r>
        <w:rPr>
          <w:rStyle w:val="1418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Номера телефонов, указанные в </w:t>
      </w:r>
      <w:r>
        <w:rPr>
          <w:rFonts w:ascii="Times New Roman" w:hAnsi="Times New Roman"/>
          <w:sz w:val="18"/>
          <w:szCs w:val="18"/>
          <w:lang w:val="ru-RU"/>
        </w:rPr>
        <w:t xml:space="preserve">разделе 3</w:t>
      </w:r>
      <w:r>
        <w:rPr>
          <w:rFonts w:ascii="Times New Roman" w:hAnsi="Times New Roman"/>
          <w:sz w:val="18"/>
          <w:szCs w:val="18"/>
        </w:rPr>
        <w:t xml:space="preserve"> настоящего Заявления.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23">
    <w:p>
      <w:pPr>
        <w:pStyle w:val="1416"/>
        <w:ind w:left="-142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footnoteRef/>
      </w:r>
      <w:r>
        <w:rPr>
          <w:rFonts w:ascii="Times New Roman" w:hAnsi="Times New Roman"/>
          <w:sz w:val="18"/>
          <w:szCs w:val="18"/>
          <w:vertAlign w:val="superscript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С указанием   кода страны и кода оператора.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24">
    <w:p>
      <w:pPr>
        <w:pStyle w:val="1416"/>
        <w:ind w:left="-142"/>
        <w:jc w:val="both"/>
        <w:rPr>
          <w:lang w:val="ru-RU"/>
        </w:rPr>
      </w:pPr>
      <w:r>
        <w:rPr>
          <w:rFonts w:ascii="Times New Roman" w:hAnsi="Times New Roman"/>
          <w:sz w:val="18"/>
          <w:szCs w:val="18"/>
          <w:vertAlign w:val="superscript"/>
        </w:rPr>
        <w:footnoteRef/>
      </w:r>
      <w:r>
        <w:rPr>
          <w:rFonts w:ascii="Times New Roman" w:hAnsi="Times New Roman"/>
          <w:sz w:val="18"/>
          <w:szCs w:val="18"/>
        </w:rPr>
        <w:t xml:space="preserve"> К одному лицу может быть привязан только один номер мобильного телефона для получения всех уведомлений/подтверждений для данного Клиента.</w:t>
      </w:r>
      <w:r>
        <w:rPr>
          <w:lang w:val="ru-RU"/>
        </w:rPr>
      </w:r>
      <w:r>
        <w:rPr>
          <w:lang w:val="ru-RU"/>
        </w:rPr>
      </w:r>
    </w:p>
  </w:footnote>
  <w:footnote w:id="25">
    <w:p>
      <w:pPr>
        <w:pStyle w:val="1416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Style w:val="1418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 w:eastAsia="en-US"/>
        </w:rPr>
        <w:t xml:space="preserve">При наличии у Клиента нескольких торговых точек - данные раздела 1 заполняются для каждой торговой точки.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26">
    <w:p>
      <w:pPr>
        <w:pStyle w:val="1416"/>
        <w:jc w:val="both"/>
        <w:rPr>
          <w:rFonts w:ascii="Times New Roman" w:hAnsi="Times New Roman"/>
          <w:sz w:val="18"/>
          <w:szCs w:val="18"/>
        </w:rPr>
      </w:pPr>
      <w:r>
        <w:rPr>
          <w:rStyle w:val="1418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 w:eastAsia="en-US"/>
        </w:rPr>
        <w:t xml:space="preserve">При отсутствии вывески - указывается официально зарегистрированное наименование, либо иное, соответствующее профилю деятельности ТТ.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27">
    <w:p>
      <w:pPr>
        <w:pStyle w:val="1416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Style w:val="1418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 w:eastAsia="en-US"/>
        </w:rPr>
        <w:t xml:space="preserve">Раздел 2 настоящего Заявления заполняется работником Банка по факту открытия расчетного счета, открытого в рамках ТП «Всегда сезон».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28">
    <w:p>
      <w:pPr>
        <w:pStyle w:val="1416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Style w:val="1418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 w:eastAsia="en-US"/>
        </w:rPr>
        <w:t xml:space="preserve">Указывается номер счета, открытый в рамках ТП «Всегда сезон».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29">
    <w:p>
      <w:pPr>
        <w:pStyle w:val="141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18"/>
          <w:szCs w:val="18"/>
          <w:vertAlign w:val="superscript"/>
          <w:lang w:val="ru-RU" w:eastAsia="en-US"/>
        </w:rPr>
        <w:footnoteRef/>
      </w:r>
      <w:r>
        <w:rPr>
          <w:rFonts w:ascii="Times New Roman" w:hAnsi="Times New Roman"/>
          <w:sz w:val="18"/>
          <w:szCs w:val="18"/>
          <w:lang w:val="ru-RU" w:eastAsia="en-US"/>
        </w:rPr>
        <w:t xml:space="preserve"> Условия </w:t>
      </w:r>
      <w:r>
        <w:rPr>
          <w:rFonts w:ascii="Times New Roman" w:hAnsi="Times New Roman"/>
          <w:sz w:val="18"/>
          <w:szCs w:val="18"/>
          <w:lang w:val="ru-RU" w:eastAsia="en-US"/>
        </w:rPr>
        <w:t xml:space="preserve">эквайрингового</w:t>
      </w:r>
      <w:r>
        <w:rPr>
          <w:rFonts w:ascii="Times New Roman" w:hAnsi="Times New Roman"/>
          <w:sz w:val="18"/>
          <w:szCs w:val="18"/>
          <w:lang w:val="ru-RU" w:eastAsia="en-US"/>
        </w:rPr>
        <w:t xml:space="preserve"> обслуживания клиентов АО «Россельхозбанк» в рамках тарифного плана «Всегда сезон» по форме Приложения 16 к Условиям открытия банковских счетов и расчетно-кассового обслуживания клиента в АО «Россельхозбанк».</w:t>
      </w:r>
      <w:r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41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ru-RU"/>
      </w:rPr>
      <w:t xml:space="preserve">8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25" w:hanging="825"/>
        <w:tabs>
          <w:tab w:val="num" w:pos="825" w:leader="none"/>
        </w:tabs>
      </w:pPr>
      <w:rPr>
        <w:rFonts w:hint="default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85" w:hanging="825"/>
        <w:tabs>
          <w:tab w:val="num" w:pos="1185" w:leader="none"/>
        </w:tabs>
      </w:pPr>
      <w:rPr>
        <w:rFonts w:hint="default" w:cs="Times New Roman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45" w:hanging="825"/>
        <w:tabs>
          <w:tab w:val="num" w:pos="1545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05" w:hanging="825"/>
        <w:tabs>
          <w:tab w:val="num" w:pos="1905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  <w:rPr>
        <w:rFonts w:hint="default" w:cs="Times New Roman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720" w:hanging="360"/>
      </w:pPr>
      <w:rPr>
        <w:rFonts w:hint="default"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720" w:hanging="360"/>
      </w:pPr>
      <w:rPr>
        <w:rFonts w:hint="default"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321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93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65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37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609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81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89" w:hanging="360"/>
      </w:pPr>
      <w:rPr>
        <w:rFonts w:hint="default" w:ascii="Arial Narrow" w:hAnsi="Arial Narrow" w:eastAsia="Calibri" w:cs="Times New Roman"/>
        <w:b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10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2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4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6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8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0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2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49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1260" w:hanging="360"/>
      </w:pPr>
      <w:rPr>
        <w:rFonts w:hint="default"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828" w:hanging="360"/>
        <w:tabs>
          <w:tab w:val="num" w:pos="1828" w:leader="none"/>
        </w:tabs>
      </w:pPr>
      <w:rPr>
        <w:rFonts w:hint="default" w:ascii="Times New Roman" w:hAnsi="Times New Roman"/>
        <w:b w:val="0"/>
        <w:i w:val="0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90" w:hanging="360"/>
        <w:tabs>
          <w:tab w:val="num" w:pos="149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10" w:hanging="360"/>
        <w:tabs>
          <w:tab w:val="num" w:pos="221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30" w:hanging="360"/>
        <w:tabs>
          <w:tab w:val="num" w:pos="2930" w:leader="none"/>
        </w:tabs>
      </w:pPr>
      <w:rPr>
        <w:rFonts w:hint="default" w:ascii="NATURALBORN" w:hAnsi="NATURALBORN"/>
      </w:rPr>
    </w:lvl>
    <w:lvl w:ilvl="4">
      <w:start w:val="1"/>
      <w:numFmt w:val="bullet"/>
      <w:isLgl w:val="false"/>
      <w:suff w:val="tab"/>
      <w:lvlText w:val="o"/>
      <w:lvlJc w:val="left"/>
      <w:pPr>
        <w:ind w:left="3650" w:hanging="360"/>
        <w:tabs>
          <w:tab w:val="num" w:pos="365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70" w:hanging="360"/>
        <w:tabs>
          <w:tab w:val="num" w:pos="437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90" w:hanging="360"/>
        <w:tabs>
          <w:tab w:val="num" w:pos="5090" w:leader="none"/>
        </w:tabs>
      </w:pPr>
      <w:rPr>
        <w:rFonts w:hint="default" w:ascii="NATURALBORN" w:hAnsi="NATURALBORN"/>
      </w:rPr>
    </w:lvl>
    <w:lvl w:ilvl="7">
      <w:start w:val="1"/>
      <w:numFmt w:val="bullet"/>
      <w:isLgl w:val="false"/>
      <w:suff w:val="tab"/>
      <w:lvlText w:val="o"/>
      <w:lvlJc w:val="left"/>
      <w:pPr>
        <w:ind w:left="5810" w:hanging="360"/>
        <w:tabs>
          <w:tab w:val="num" w:pos="581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30" w:hanging="360"/>
        <w:tabs>
          <w:tab w:val="num" w:pos="6530" w:leader="none"/>
        </w:tabs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80" w:hanging="360"/>
      </w:pPr>
      <w:rPr>
        <w:rFonts w:hint="default" w:ascii="Times New Roman" w:hAnsi="Times New Roman"/>
        <w:b w:val="0"/>
        <w:i w:val="0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6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8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0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2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4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6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8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0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27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1208" w:hanging="360"/>
      </w:pPr>
      <w:rPr>
        <w:rFonts w:hint="default"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720" w:hanging="360"/>
      </w:pPr>
      <w:rPr>
        <w:rFonts w:hint="default"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cs="Times New Roman"/>
        <w:b/>
        <w:i w:val="0"/>
        <w:color w:val="auto"/>
        <w:sz w:val="20"/>
        <w:szCs w:val="20"/>
      </w:rPr>
    </w:lvl>
    <w:lvl w:ilvl="1">
      <w:start w:val="1"/>
      <w:numFmt w:val="decimal"/>
      <w:isLgl/>
      <w:suff w:val="tab"/>
      <w:lvlText w:val="%1.%2."/>
      <w:lvlJc w:val="left"/>
      <w:pPr>
        <w:ind w:left="1080" w:hanging="360"/>
      </w:pPr>
      <w:rPr>
        <w:rFonts w:hint="default" w:eastAsia="Calibri"/>
        <w:b/>
        <w:color w:val="auto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 w:eastAsia="Calibri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 w:eastAsia="Calibri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 w:eastAsia="Calibri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 w:eastAsia="Calibri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080"/>
      </w:pPr>
      <w:rPr>
        <w:rFonts w:hint="default" w:eastAsia="Calibri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 w:eastAsia="Calibri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440"/>
      </w:pPr>
      <w:rPr>
        <w:rFonts w:hint="default" w:eastAsia="Calibri"/>
        <w:b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  <w:b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828" w:hanging="360"/>
        <w:tabs>
          <w:tab w:val="num" w:pos="1828" w:leader="none"/>
        </w:tabs>
      </w:pPr>
      <w:rPr>
        <w:rFonts w:hint="default" w:ascii="Times New Roman" w:hAnsi="Times New Roman"/>
        <w:b w:val="0"/>
        <w:i w:val="0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90" w:hanging="360"/>
        <w:tabs>
          <w:tab w:val="num" w:pos="149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10" w:hanging="360"/>
        <w:tabs>
          <w:tab w:val="num" w:pos="221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30" w:hanging="360"/>
        <w:tabs>
          <w:tab w:val="num" w:pos="2930" w:leader="none"/>
        </w:tabs>
      </w:pPr>
      <w:rPr>
        <w:rFonts w:hint="default" w:ascii="NATURALBORN" w:hAnsi="NATURALBORN"/>
      </w:rPr>
    </w:lvl>
    <w:lvl w:ilvl="4">
      <w:start w:val="1"/>
      <w:numFmt w:val="bullet"/>
      <w:isLgl w:val="false"/>
      <w:suff w:val="tab"/>
      <w:lvlText w:val="o"/>
      <w:lvlJc w:val="left"/>
      <w:pPr>
        <w:ind w:left="3650" w:hanging="360"/>
        <w:tabs>
          <w:tab w:val="num" w:pos="365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70" w:hanging="360"/>
        <w:tabs>
          <w:tab w:val="num" w:pos="437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90" w:hanging="360"/>
        <w:tabs>
          <w:tab w:val="num" w:pos="5090" w:leader="none"/>
        </w:tabs>
      </w:pPr>
      <w:rPr>
        <w:rFonts w:hint="default" w:ascii="NATURALBORN" w:hAnsi="NATURALBORN"/>
      </w:rPr>
    </w:lvl>
    <w:lvl w:ilvl="7">
      <w:start w:val="1"/>
      <w:numFmt w:val="bullet"/>
      <w:isLgl w:val="false"/>
      <w:suff w:val="tab"/>
      <w:lvlText w:val="o"/>
      <w:lvlJc w:val="left"/>
      <w:pPr>
        <w:ind w:left="5810" w:hanging="360"/>
        <w:tabs>
          <w:tab w:val="num" w:pos="581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30" w:hanging="360"/>
        <w:tabs>
          <w:tab w:val="num" w:pos="6530" w:leader="none"/>
        </w:tabs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80" w:hanging="360"/>
      </w:pPr>
      <w:rPr>
        <w:rFonts w:hint="default" w:ascii="Times New Roman" w:hAnsi="Times New Roman"/>
        <w:b w:val="0"/>
        <w:i w:val="0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25" w:hanging="825"/>
        <w:tabs>
          <w:tab w:val="num" w:pos="825" w:leader="none"/>
        </w:tabs>
      </w:pPr>
      <w:rPr>
        <w:rFonts w:hint="default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85" w:hanging="825"/>
        <w:tabs>
          <w:tab w:val="num" w:pos="1185" w:leader="none"/>
        </w:tabs>
      </w:pPr>
      <w:rPr>
        <w:rFonts w:hint="default" w:cs="Times New Roman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45" w:hanging="825"/>
        <w:tabs>
          <w:tab w:val="num" w:pos="1545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05" w:hanging="825"/>
        <w:tabs>
          <w:tab w:val="num" w:pos="1905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  <w:rPr>
        <w:rFonts w:hint="default" w:cs="Times New Roman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1208" w:hanging="360"/>
      </w:pPr>
      <w:rPr>
        <w:rFonts w:hint="default"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720" w:hanging="360"/>
      </w:pPr>
      <w:rPr>
        <w:rFonts w:hint="default"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720" w:hanging="360"/>
      </w:pPr>
      <w:rPr>
        <w:rFonts w:hint="default"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1260" w:hanging="360"/>
      </w:pPr>
      <w:rPr>
        <w:rFonts w:hint="default"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  <w:b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cs="Times New Roman"/>
        <w:b/>
        <w:i w:val="0"/>
        <w:color w:val="auto"/>
        <w:sz w:val="20"/>
        <w:szCs w:val="20"/>
      </w:rPr>
    </w:lvl>
    <w:lvl w:ilvl="1">
      <w:start w:val="1"/>
      <w:numFmt w:val="decimal"/>
      <w:isLgl/>
      <w:suff w:val="tab"/>
      <w:lvlText w:val="%1.%2."/>
      <w:lvlJc w:val="left"/>
      <w:pPr>
        <w:ind w:left="1080" w:hanging="360"/>
      </w:pPr>
      <w:rPr>
        <w:rFonts w:hint="default" w:eastAsia="Calibri"/>
        <w:b/>
        <w:color w:val="auto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 w:eastAsia="Calibri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 w:eastAsia="Calibri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 w:eastAsia="Calibri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 w:eastAsia="Calibri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080"/>
      </w:pPr>
      <w:rPr>
        <w:rFonts w:hint="default" w:eastAsia="Calibri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 w:eastAsia="Calibri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440"/>
      </w:pPr>
      <w:rPr>
        <w:rFonts w:hint="default" w:eastAsia="Calibri"/>
        <w:b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720" w:hanging="360"/>
      </w:pPr>
      <w:rPr>
        <w:rFonts w:hint="default"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321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93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65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37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609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81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89" w:hanging="360"/>
      </w:pPr>
      <w:rPr>
        <w:rFonts w:hint="default" w:ascii="Arial Narrow" w:hAnsi="Arial Narrow" w:eastAsia="Calibri" w:cs="Times New Roman"/>
        <w:b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10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2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4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6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8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0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2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49" w:hanging="180"/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6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8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0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2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4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6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8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0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27" w:hanging="360"/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828" w:hanging="360"/>
        <w:tabs>
          <w:tab w:val="num" w:pos="1828" w:leader="none"/>
        </w:tabs>
      </w:pPr>
      <w:rPr>
        <w:rFonts w:hint="default" w:ascii="Times New Roman" w:hAnsi="Times New Roman"/>
        <w:b w:val="0"/>
        <w:i w:val="0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90" w:hanging="360"/>
        <w:tabs>
          <w:tab w:val="num" w:pos="149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10" w:hanging="360"/>
        <w:tabs>
          <w:tab w:val="num" w:pos="221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30" w:hanging="360"/>
        <w:tabs>
          <w:tab w:val="num" w:pos="2930" w:leader="none"/>
        </w:tabs>
      </w:pPr>
      <w:rPr>
        <w:rFonts w:hint="default" w:ascii="NATURALBORN" w:hAnsi="NATURALBORN"/>
      </w:rPr>
    </w:lvl>
    <w:lvl w:ilvl="4">
      <w:start w:val="1"/>
      <w:numFmt w:val="bullet"/>
      <w:isLgl w:val="false"/>
      <w:suff w:val="tab"/>
      <w:lvlText w:val="o"/>
      <w:lvlJc w:val="left"/>
      <w:pPr>
        <w:ind w:left="3650" w:hanging="360"/>
        <w:tabs>
          <w:tab w:val="num" w:pos="365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70" w:hanging="360"/>
        <w:tabs>
          <w:tab w:val="num" w:pos="437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90" w:hanging="360"/>
        <w:tabs>
          <w:tab w:val="num" w:pos="5090" w:leader="none"/>
        </w:tabs>
      </w:pPr>
      <w:rPr>
        <w:rFonts w:hint="default" w:ascii="NATURALBORN" w:hAnsi="NATURALBORN"/>
      </w:rPr>
    </w:lvl>
    <w:lvl w:ilvl="7">
      <w:start w:val="1"/>
      <w:numFmt w:val="bullet"/>
      <w:isLgl w:val="false"/>
      <w:suff w:val="tab"/>
      <w:lvlText w:val="o"/>
      <w:lvlJc w:val="left"/>
      <w:pPr>
        <w:ind w:left="5810" w:hanging="360"/>
        <w:tabs>
          <w:tab w:val="num" w:pos="581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30" w:hanging="360"/>
        <w:tabs>
          <w:tab w:val="num" w:pos="6530" w:leader="none"/>
        </w:tabs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80" w:hanging="360"/>
      </w:pPr>
      <w:rPr>
        <w:rFonts w:hint="default" w:ascii="Times New Roman" w:hAnsi="Times New Roman"/>
        <w:b w:val="0"/>
        <w:i w:val="0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25" w:hanging="825"/>
        <w:tabs>
          <w:tab w:val="num" w:pos="825" w:leader="none"/>
        </w:tabs>
      </w:pPr>
      <w:rPr>
        <w:rFonts w:hint="default"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185" w:hanging="825"/>
        <w:tabs>
          <w:tab w:val="num" w:pos="1185" w:leader="none"/>
        </w:tabs>
      </w:pPr>
      <w:rPr>
        <w:rFonts w:hint="default" w:cs="Times New Roman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45" w:hanging="825"/>
        <w:tabs>
          <w:tab w:val="num" w:pos="1545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05" w:hanging="825"/>
        <w:tabs>
          <w:tab w:val="num" w:pos="1905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24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320" w:leader="none"/>
        </w:tabs>
      </w:pPr>
      <w:rPr>
        <w:rFonts w:hint="default" w:cs="Times New Roman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1208" w:hanging="360"/>
      </w:pPr>
      <w:rPr>
        <w:rFonts w:hint="default"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720" w:hanging="360"/>
      </w:pPr>
      <w:rPr>
        <w:rFonts w:hint="default"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720" w:hanging="360"/>
      </w:pPr>
      <w:rPr>
        <w:rFonts w:hint="default"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1260" w:hanging="360"/>
      </w:pPr>
      <w:rPr>
        <w:rFonts w:hint="default"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  <w:b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cs="Times New Roman"/>
        <w:b/>
        <w:i w:val="0"/>
        <w:color w:val="auto"/>
        <w:sz w:val="20"/>
        <w:szCs w:val="20"/>
      </w:rPr>
    </w:lvl>
    <w:lvl w:ilvl="1">
      <w:start w:val="1"/>
      <w:numFmt w:val="decimal"/>
      <w:isLgl/>
      <w:suff w:val="tab"/>
      <w:lvlText w:val="%1.%2."/>
      <w:lvlJc w:val="left"/>
      <w:pPr>
        <w:ind w:left="1080" w:hanging="360"/>
      </w:pPr>
      <w:rPr>
        <w:rFonts w:hint="default" w:eastAsia="Calibri"/>
        <w:b/>
        <w:color w:val="auto"/>
      </w:rPr>
    </w:lvl>
    <w:lvl w:ilvl="2">
      <w:start w:val="1"/>
      <w:numFmt w:val="decimal"/>
      <w:isLgl/>
      <w:suff w:val="tab"/>
      <w:lvlText w:val="%1.%2.%3."/>
      <w:lvlJc w:val="left"/>
      <w:pPr>
        <w:ind w:left="1440" w:hanging="720"/>
      </w:pPr>
      <w:rPr>
        <w:rFonts w:hint="default" w:eastAsia="Calibri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720"/>
      </w:pPr>
      <w:rPr>
        <w:rFonts w:hint="default" w:eastAsia="Calibri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800" w:hanging="1080"/>
      </w:pPr>
      <w:rPr>
        <w:rFonts w:hint="default" w:eastAsia="Calibri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080"/>
      </w:pPr>
      <w:rPr>
        <w:rFonts w:hint="default" w:eastAsia="Calibri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080"/>
      </w:pPr>
      <w:rPr>
        <w:rFonts w:hint="default" w:eastAsia="Calibri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440"/>
      </w:pPr>
      <w:rPr>
        <w:rFonts w:hint="default" w:eastAsia="Calibri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440"/>
      </w:pPr>
      <w:rPr>
        <w:rFonts w:hint="default" w:eastAsia="Calibri"/>
        <w:b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"/>
      <w:lvlJc w:val="left"/>
      <w:pPr>
        <w:ind w:left="720" w:hanging="360"/>
      </w:pPr>
      <w:rPr>
        <w:rFonts w:hint="default" w:ascii="Symbol" w:hAnsi="Symbol"/>
        <w:b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0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49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321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93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65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37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609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81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89" w:hanging="360"/>
      </w:pPr>
      <w:rPr>
        <w:rFonts w:hint="default" w:ascii="Arial Narrow" w:hAnsi="Arial Narrow" w:eastAsia="Calibri" w:cs="Times New Roman"/>
        <w:b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10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2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4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6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8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0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2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49" w:hanging="180"/>
      </w:p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6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8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0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2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4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6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8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0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27" w:hanging="360"/>
      </w:pPr>
      <w:rPr>
        <w:rFonts w:hint="default" w:ascii="Wingdings" w:hAnsi="Wingdings"/>
      </w:rPr>
    </w:lvl>
  </w:abstractNum>
  <w:abstractNum w:abstractNumId="5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6"/>
  </w:num>
  <w:num w:numId="5">
    <w:abstractNumId w:val="14"/>
  </w:num>
  <w:num w:numId="6">
    <w:abstractNumId w:val="0"/>
  </w:num>
  <w:num w:numId="7">
    <w:abstractNumId w:val="11"/>
  </w:num>
  <w:num w:numId="8">
    <w:abstractNumId w:val="2"/>
  </w:num>
  <w:num w:numId="9">
    <w:abstractNumId w:val="1"/>
  </w:num>
  <w:num w:numId="10">
    <w:abstractNumId w:val="5"/>
  </w:num>
  <w:num w:numId="11">
    <w:abstractNumId w:val="19"/>
  </w:num>
  <w:num w:numId="12">
    <w:abstractNumId w:val="18"/>
  </w:num>
  <w:num w:numId="13">
    <w:abstractNumId w:val="17"/>
  </w:num>
  <w:num w:numId="14">
    <w:abstractNumId w:val="3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4"/>
  </w:num>
  <w:num w:numId="18">
    <w:abstractNumId w:val="12"/>
  </w:num>
  <w:num w:numId="19">
    <w:abstractNumId w:val="16"/>
  </w:num>
  <w:num w:numId="20">
    <w:abstractNumId w:val="9"/>
  </w:num>
  <w:num w:numId="21">
    <w:abstractNumId w:val="13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26"/>
  </w:num>
  <w:num w:numId="29">
    <w:abstractNumId w:val="27"/>
  </w:num>
  <w:num w:numId="30">
    <w:abstractNumId w:val="28"/>
  </w:num>
  <w:num w:numId="31">
    <w:abstractNumId w:val="29"/>
  </w:num>
  <w:num w:numId="32">
    <w:abstractNumId w:val="30"/>
  </w:num>
  <w:num w:numId="33">
    <w:abstractNumId w:val="31"/>
  </w:num>
  <w:num w:numId="34">
    <w:abstractNumId w:val="32"/>
  </w:num>
  <w:num w:numId="35">
    <w:abstractNumId w:val="33"/>
  </w:num>
  <w:num w:numId="36">
    <w:abstractNumId w:val="23"/>
  </w:num>
  <w:num w:numId="37">
    <w:abstractNumId w:val="34"/>
  </w:num>
  <w:num w:numId="38">
    <w:abstractNumId w:val="35"/>
  </w:num>
  <w:num w:numId="39">
    <w:abstractNumId w:val="36"/>
  </w:num>
  <w:num w:numId="40">
    <w:abstractNumId w:val="37"/>
  </w:num>
  <w:num w:numId="41">
    <w:abstractNumId w:val="38"/>
  </w:num>
  <w:num w:numId="42">
    <w:abstractNumId w:val="39"/>
  </w:num>
  <w:num w:numId="43">
    <w:abstractNumId w:val="40"/>
  </w:num>
  <w:num w:numId="44">
    <w:abstractNumId w:val="41"/>
  </w:num>
  <w:num w:numId="45">
    <w:abstractNumId w:val="42"/>
  </w:num>
  <w:num w:numId="46">
    <w:abstractNumId w:val="43"/>
  </w:num>
  <w:num w:numId="47">
    <w:abstractNumId w:val="44"/>
  </w:num>
  <w:num w:numId="48">
    <w:abstractNumId w:val="45"/>
  </w:num>
  <w:num w:numId="49">
    <w:abstractNumId w:val="46"/>
  </w:num>
  <w:num w:numId="50">
    <w:abstractNumId w:val="47"/>
  </w:num>
  <w:num w:numId="51">
    <w:abstractNumId w:val="48"/>
  </w:num>
  <w:num w:numId="52">
    <w:abstractNumId w:val="49"/>
  </w:num>
  <w:num w:numId="53">
    <w:abstractNumId w:val="50"/>
  </w:num>
  <w:num w:numId="54">
    <w:abstractNumId w:val="51"/>
  </w:num>
  <w:num w:numId="55">
    <w:abstractNumId w:val="52"/>
  </w:num>
  <w:num w:numId="56">
    <w:abstractNumId w:val="53"/>
  </w:num>
  <w:num w:numId="57">
    <w:abstractNumId w:val="43"/>
  </w:num>
  <w:num w:numId="58">
    <w:abstractNumId w:val="54"/>
  </w:num>
  <w:num w:numId="59">
    <w:abstractNumId w:val="55"/>
  </w:num>
  <w:num w:numId="60">
    <w:abstractNumId w:val="56"/>
  </w:num>
  <w:num w:numId="61">
    <w:abstractNumId w:val="57"/>
  </w:num>
  <w:num w:numId="62">
    <w:abstractNumId w:val="58"/>
  </w:num>
  <w:num w:numId="63">
    <w:abstractNumId w:val="5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dit="readOnly"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36">
    <w:name w:val="Heading 1"/>
    <w:basedOn w:val="1404"/>
    <w:next w:val="1404"/>
    <w:link w:val="12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237">
    <w:name w:val="Heading 1 Char"/>
    <w:basedOn w:val="1408"/>
    <w:link w:val="1236"/>
    <w:uiPriority w:val="9"/>
    <w:rPr>
      <w:rFonts w:ascii="Arial" w:hAnsi="Arial" w:eastAsia="Arial" w:cs="Arial"/>
      <w:sz w:val="40"/>
      <w:szCs w:val="40"/>
    </w:rPr>
  </w:style>
  <w:style w:type="character" w:styleId="1238">
    <w:name w:val="Heading 2 Char"/>
    <w:basedOn w:val="1408"/>
    <w:link w:val="1405"/>
    <w:uiPriority w:val="9"/>
    <w:rPr>
      <w:rFonts w:ascii="Arial" w:hAnsi="Arial" w:eastAsia="Arial" w:cs="Arial"/>
      <w:sz w:val="34"/>
    </w:rPr>
  </w:style>
  <w:style w:type="character" w:styleId="1239">
    <w:name w:val="Heading 3 Char"/>
    <w:basedOn w:val="1408"/>
    <w:link w:val="1406"/>
    <w:uiPriority w:val="9"/>
    <w:rPr>
      <w:rFonts w:ascii="Arial" w:hAnsi="Arial" w:eastAsia="Arial" w:cs="Arial"/>
      <w:sz w:val="30"/>
      <w:szCs w:val="30"/>
    </w:rPr>
  </w:style>
  <w:style w:type="paragraph" w:styleId="1240">
    <w:name w:val="Heading 4"/>
    <w:basedOn w:val="1404"/>
    <w:next w:val="1404"/>
    <w:link w:val="12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241">
    <w:name w:val="Heading 4 Char"/>
    <w:basedOn w:val="1408"/>
    <w:link w:val="1240"/>
    <w:uiPriority w:val="9"/>
    <w:rPr>
      <w:rFonts w:ascii="Arial" w:hAnsi="Arial" w:eastAsia="Arial" w:cs="Arial"/>
      <w:b/>
      <w:bCs/>
      <w:sz w:val="26"/>
      <w:szCs w:val="26"/>
    </w:rPr>
  </w:style>
  <w:style w:type="paragraph" w:styleId="1242">
    <w:name w:val="Heading 5"/>
    <w:basedOn w:val="1404"/>
    <w:next w:val="1404"/>
    <w:link w:val="12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1243">
    <w:name w:val="Heading 5 Char"/>
    <w:basedOn w:val="1408"/>
    <w:link w:val="1242"/>
    <w:uiPriority w:val="9"/>
    <w:rPr>
      <w:rFonts w:ascii="Arial" w:hAnsi="Arial" w:eastAsia="Arial" w:cs="Arial"/>
      <w:b/>
      <w:bCs/>
      <w:sz w:val="24"/>
      <w:szCs w:val="24"/>
    </w:rPr>
  </w:style>
  <w:style w:type="paragraph" w:styleId="1244">
    <w:name w:val="Heading 6"/>
    <w:basedOn w:val="1404"/>
    <w:next w:val="1404"/>
    <w:link w:val="12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1245">
    <w:name w:val="Heading 6 Char"/>
    <w:basedOn w:val="1408"/>
    <w:link w:val="1244"/>
    <w:uiPriority w:val="9"/>
    <w:rPr>
      <w:rFonts w:ascii="Arial" w:hAnsi="Arial" w:eastAsia="Arial" w:cs="Arial"/>
      <w:b/>
      <w:bCs/>
      <w:sz w:val="22"/>
      <w:szCs w:val="22"/>
    </w:rPr>
  </w:style>
  <w:style w:type="character" w:styleId="1246">
    <w:name w:val="Heading 7 Char"/>
    <w:basedOn w:val="1408"/>
    <w:link w:val="14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1247">
    <w:name w:val="Heading 8"/>
    <w:basedOn w:val="1404"/>
    <w:next w:val="1404"/>
    <w:link w:val="12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1248">
    <w:name w:val="Heading 8 Char"/>
    <w:basedOn w:val="1408"/>
    <w:link w:val="1247"/>
    <w:uiPriority w:val="9"/>
    <w:rPr>
      <w:rFonts w:ascii="Arial" w:hAnsi="Arial" w:eastAsia="Arial" w:cs="Arial"/>
      <w:i/>
      <w:iCs/>
      <w:sz w:val="22"/>
      <w:szCs w:val="22"/>
    </w:rPr>
  </w:style>
  <w:style w:type="paragraph" w:styleId="1249">
    <w:name w:val="Heading 9"/>
    <w:basedOn w:val="1404"/>
    <w:next w:val="1404"/>
    <w:link w:val="12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250">
    <w:name w:val="Heading 9 Char"/>
    <w:basedOn w:val="1408"/>
    <w:link w:val="1249"/>
    <w:uiPriority w:val="9"/>
    <w:rPr>
      <w:rFonts w:ascii="Arial" w:hAnsi="Arial" w:eastAsia="Arial" w:cs="Arial"/>
      <w:i/>
      <w:iCs/>
      <w:sz w:val="21"/>
      <w:szCs w:val="21"/>
    </w:rPr>
  </w:style>
  <w:style w:type="paragraph" w:styleId="1251">
    <w:name w:val="No Spacing"/>
    <w:uiPriority w:val="1"/>
    <w:qFormat/>
    <w:pPr>
      <w:spacing w:before="0" w:after="0" w:line="240" w:lineRule="auto"/>
    </w:pPr>
  </w:style>
  <w:style w:type="paragraph" w:styleId="1252">
    <w:name w:val="Title"/>
    <w:basedOn w:val="1404"/>
    <w:next w:val="1404"/>
    <w:link w:val="125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253">
    <w:name w:val="Title Char"/>
    <w:basedOn w:val="1408"/>
    <w:link w:val="1252"/>
    <w:uiPriority w:val="10"/>
    <w:rPr>
      <w:sz w:val="48"/>
      <w:szCs w:val="48"/>
    </w:rPr>
  </w:style>
  <w:style w:type="paragraph" w:styleId="1254">
    <w:name w:val="Subtitle"/>
    <w:basedOn w:val="1404"/>
    <w:next w:val="1404"/>
    <w:link w:val="1255"/>
    <w:uiPriority w:val="11"/>
    <w:qFormat/>
    <w:pPr>
      <w:spacing w:before="200" w:after="200"/>
    </w:pPr>
    <w:rPr>
      <w:sz w:val="24"/>
      <w:szCs w:val="24"/>
    </w:rPr>
  </w:style>
  <w:style w:type="character" w:styleId="1255">
    <w:name w:val="Subtitle Char"/>
    <w:basedOn w:val="1408"/>
    <w:link w:val="1254"/>
    <w:uiPriority w:val="11"/>
    <w:rPr>
      <w:sz w:val="24"/>
      <w:szCs w:val="24"/>
    </w:rPr>
  </w:style>
  <w:style w:type="paragraph" w:styleId="1256">
    <w:name w:val="Quote"/>
    <w:basedOn w:val="1404"/>
    <w:next w:val="1404"/>
    <w:link w:val="1257"/>
    <w:uiPriority w:val="29"/>
    <w:qFormat/>
    <w:pPr>
      <w:ind w:left="720" w:right="720"/>
    </w:pPr>
    <w:rPr>
      <w:i/>
    </w:rPr>
  </w:style>
  <w:style w:type="character" w:styleId="1257">
    <w:name w:val="Quote Char"/>
    <w:link w:val="1256"/>
    <w:uiPriority w:val="29"/>
    <w:rPr>
      <w:i/>
    </w:rPr>
  </w:style>
  <w:style w:type="paragraph" w:styleId="1258">
    <w:name w:val="Intense Quote"/>
    <w:basedOn w:val="1404"/>
    <w:next w:val="1404"/>
    <w:link w:val="12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259">
    <w:name w:val="Intense Quote Char"/>
    <w:link w:val="1258"/>
    <w:uiPriority w:val="30"/>
    <w:rPr>
      <w:i/>
    </w:rPr>
  </w:style>
  <w:style w:type="character" w:styleId="1260">
    <w:name w:val="Header Char"/>
    <w:basedOn w:val="1408"/>
    <w:link w:val="1419"/>
    <w:uiPriority w:val="99"/>
  </w:style>
  <w:style w:type="character" w:styleId="1261">
    <w:name w:val="Footer Char"/>
    <w:basedOn w:val="1408"/>
    <w:link w:val="1436"/>
    <w:uiPriority w:val="99"/>
  </w:style>
  <w:style w:type="paragraph" w:styleId="1262">
    <w:name w:val="Caption"/>
    <w:basedOn w:val="1404"/>
    <w:next w:val="1404"/>
    <w:link w:val="12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263">
    <w:name w:val="Caption Char"/>
    <w:basedOn w:val="1408"/>
    <w:link w:val="1262"/>
    <w:uiPriority w:val="35"/>
    <w:rPr>
      <w:b/>
      <w:bCs/>
      <w:color w:val="4f81bd" w:themeColor="accent1"/>
      <w:sz w:val="18"/>
      <w:szCs w:val="18"/>
    </w:rPr>
  </w:style>
  <w:style w:type="table" w:styleId="1264">
    <w:name w:val="Table Grid Light"/>
    <w:basedOn w:val="14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265">
    <w:name w:val="Plain Table 1"/>
    <w:basedOn w:val="14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266">
    <w:name w:val="Plain Table 2"/>
    <w:basedOn w:val="140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267">
    <w:name w:val="Plain Table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268">
    <w:name w:val="Plain Table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9">
    <w:name w:val="Plain Table 5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270">
    <w:name w:val="Grid Table 1 Light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1">
    <w:name w:val="Grid Table 1 Light - Accent 1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2">
    <w:name w:val="Grid Table 1 Light - Accent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3">
    <w:name w:val="Grid Table 1 Light - Accent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4">
    <w:name w:val="Grid Table 1 Light - Accent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5">
    <w:name w:val="Grid Table 1 Light - Accent 5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6">
    <w:name w:val="Grid Table 1 Light - Accent 6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7">
    <w:name w:val="Grid Table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78">
    <w:name w:val="Grid Table 2 - Accent 1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79">
    <w:name w:val="Grid Table 2 - Accent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0">
    <w:name w:val="Grid Table 2 - Accent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1">
    <w:name w:val="Grid Table 2 - Accent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2">
    <w:name w:val="Grid Table 2 - Accent 5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3">
    <w:name w:val="Grid Table 2 - Accent 6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4">
    <w:name w:val="Grid Table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5">
    <w:name w:val="Grid Table 3 - Accent 1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6">
    <w:name w:val="Grid Table 3 - Accent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7">
    <w:name w:val="Grid Table 3 - Accent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8">
    <w:name w:val="Grid Table 3 - Accent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9">
    <w:name w:val="Grid Table 3 - Accent 5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90">
    <w:name w:val="Grid Table 3 - Accent 6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91">
    <w:name w:val="Grid Table 4"/>
    <w:basedOn w:val="14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292">
    <w:name w:val="Grid Table 4 - Accent 1"/>
    <w:basedOn w:val="14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293">
    <w:name w:val="Grid Table 4 - Accent 2"/>
    <w:basedOn w:val="14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294">
    <w:name w:val="Grid Table 4 - Accent 3"/>
    <w:basedOn w:val="14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295">
    <w:name w:val="Grid Table 4 - Accent 4"/>
    <w:basedOn w:val="14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296">
    <w:name w:val="Grid Table 4 - Accent 5"/>
    <w:basedOn w:val="14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297">
    <w:name w:val="Grid Table 4 - Accent 6"/>
    <w:basedOn w:val="14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298">
    <w:name w:val="Grid Table 5 Dark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299">
    <w:name w:val="Grid Table 5 Dark- Accent 1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1300">
    <w:name w:val="Grid Table 5 Dark - Accent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1301">
    <w:name w:val="Grid Table 5 Dark - Accent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1302">
    <w:name w:val="Grid Table 5 Dark- Accent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1303">
    <w:name w:val="Grid Table 5 Dark - Accent 5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1304">
    <w:name w:val="Grid Table 5 Dark - Accent 6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1305">
    <w:name w:val="Grid Table 6 Colorful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306">
    <w:name w:val="Grid Table 6 Colorful - Accent 1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307">
    <w:name w:val="Grid Table 6 Colorful - Accent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308">
    <w:name w:val="Grid Table 6 Colorful - Accent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309">
    <w:name w:val="Grid Table 6 Colorful - Accent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310">
    <w:name w:val="Grid Table 6 Colorful - Accent 5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311">
    <w:name w:val="Grid Table 6 Colorful - Accent 6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312">
    <w:name w:val="Grid Table 7 Colorful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3">
    <w:name w:val="Grid Table 7 Colorful - Accent 1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4">
    <w:name w:val="Grid Table 7 Colorful - Accent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5">
    <w:name w:val="Grid Table 7 Colorful - Accent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6">
    <w:name w:val="Grid Table 7 Colorful - Accent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7">
    <w:name w:val="Grid Table 7 Colorful - Accent 5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8">
    <w:name w:val="Grid Table 7 Colorful - Accent 6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9">
    <w:name w:val="List Table 1 Light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20">
    <w:name w:val="List Table 1 Light - Accent 1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21">
    <w:name w:val="List Table 1 Light - Accent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22">
    <w:name w:val="List Table 1 Light - Accent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23">
    <w:name w:val="List Table 1 Light - Accent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24">
    <w:name w:val="List Table 1 Light - Accent 5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25">
    <w:name w:val="List Table 1 Light - Accent 6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26">
    <w:name w:val="List Table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327">
    <w:name w:val="List Table 2 - Accent 1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328">
    <w:name w:val="List Table 2 - Accent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329">
    <w:name w:val="List Table 2 - Accent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330">
    <w:name w:val="List Table 2 - Accent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331">
    <w:name w:val="List Table 2 - Accent 5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332">
    <w:name w:val="List Table 2 - Accent 6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333">
    <w:name w:val="List Table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34">
    <w:name w:val="List Table 3 - Accent 1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35">
    <w:name w:val="List Table 3 - Accent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36">
    <w:name w:val="List Table 3 - Accent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37">
    <w:name w:val="List Table 3 - Accent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38">
    <w:name w:val="List Table 3 - Accent 5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39">
    <w:name w:val="List Table 3 - Accent 6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0">
    <w:name w:val="List Table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1">
    <w:name w:val="List Table 4 - Accent 1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2">
    <w:name w:val="List Table 4 - Accent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3">
    <w:name w:val="List Table 4 - Accent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4">
    <w:name w:val="List Table 4 - Accent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5">
    <w:name w:val="List Table 4 - Accent 5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6">
    <w:name w:val="List Table 4 - Accent 6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7">
    <w:name w:val="List Table 5 Dark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8">
    <w:name w:val="List Table 5 Dark - Accent 1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9">
    <w:name w:val="List Table 5 Dark - Accent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0">
    <w:name w:val="List Table 5 Dark - Accent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1">
    <w:name w:val="List Table 5 Dark - Accent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2">
    <w:name w:val="List Table 5 Dark - Accent 5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3">
    <w:name w:val="List Table 5 Dark - Accent 6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4">
    <w:name w:val="List Table 6 Colorful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55">
    <w:name w:val="List Table 6 Colorful - Accent 1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56">
    <w:name w:val="List Table 6 Colorful - Accent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357">
    <w:name w:val="List Table 6 Colorful - Accent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358">
    <w:name w:val="List Table 6 Colorful - Accent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359">
    <w:name w:val="List Table 6 Colorful - Accent 5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360">
    <w:name w:val="List Table 6 Colorful - Accent 6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361">
    <w:name w:val="List Table 7 Colorful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362">
    <w:name w:val="List Table 7 Colorful - Accent 1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363">
    <w:name w:val="List Table 7 Colorful - Accent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364">
    <w:name w:val="List Table 7 Colorful - Accent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365">
    <w:name w:val="List Table 7 Colorful - Accent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366">
    <w:name w:val="List Table 7 Colorful - Accent 5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367">
    <w:name w:val="List Table 7 Colorful - Accent 6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368">
    <w:name w:val="Lined - Accent"/>
    <w:basedOn w:val="14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369">
    <w:name w:val="Lined - Accent 1"/>
    <w:basedOn w:val="14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370">
    <w:name w:val="Lined - Accent 2"/>
    <w:basedOn w:val="14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371">
    <w:name w:val="Lined - Accent 3"/>
    <w:basedOn w:val="14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372">
    <w:name w:val="Lined - Accent 4"/>
    <w:basedOn w:val="14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373">
    <w:name w:val="Lined - Accent 5"/>
    <w:basedOn w:val="14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374">
    <w:name w:val="Lined - Accent 6"/>
    <w:basedOn w:val="14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375">
    <w:name w:val="Bordered &amp; Lined - Accent"/>
    <w:basedOn w:val="14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376">
    <w:name w:val="Bordered &amp; Lined - Accent 1"/>
    <w:basedOn w:val="14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377">
    <w:name w:val="Bordered &amp; Lined - Accent 2"/>
    <w:basedOn w:val="14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378">
    <w:name w:val="Bordered &amp; Lined - Accent 3"/>
    <w:basedOn w:val="14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379">
    <w:name w:val="Bordered &amp; Lined - Accent 4"/>
    <w:basedOn w:val="14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380">
    <w:name w:val="Bordered &amp; Lined - Accent 5"/>
    <w:basedOn w:val="14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381">
    <w:name w:val="Bordered &amp; Lined - Accent 6"/>
    <w:basedOn w:val="14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382">
    <w:name w:val="Bordered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383">
    <w:name w:val="Bordered - Accent 1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384">
    <w:name w:val="Bordered - Accent 2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385">
    <w:name w:val="Bordered - Accent 3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386">
    <w:name w:val="Bordered - Accent 4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387">
    <w:name w:val="Bordered - Accent 5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388">
    <w:name w:val="Bordered - Accent 6"/>
    <w:basedOn w:val="14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389">
    <w:name w:val="Footnote Text Char"/>
    <w:link w:val="1416"/>
    <w:uiPriority w:val="99"/>
    <w:rPr>
      <w:sz w:val="18"/>
    </w:rPr>
  </w:style>
  <w:style w:type="paragraph" w:styleId="1390">
    <w:name w:val="endnote text"/>
    <w:basedOn w:val="1404"/>
    <w:link w:val="1391"/>
    <w:uiPriority w:val="99"/>
    <w:semiHidden/>
    <w:unhideWhenUsed/>
    <w:pPr>
      <w:spacing w:after="0" w:line="240" w:lineRule="auto"/>
    </w:pPr>
    <w:rPr>
      <w:sz w:val="20"/>
    </w:rPr>
  </w:style>
  <w:style w:type="character" w:styleId="1391">
    <w:name w:val="Endnote Text Char"/>
    <w:link w:val="1390"/>
    <w:uiPriority w:val="99"/>
    <w:rPr>
      <w:sz w:val="20"/>
    </w:rPr>
  </w:style>
  <w:style w:type="character" w:styleId="1392">
    <w:name w:val="endnote reference"/>
    <w:basedOn w:val="1408"/>
    <w:uiPriority w:val="99"/>
    <w:semiHidden/>
    <w:unhideWhenUsed/>
    <w:rPr>
      <w:vertAlign w:val="superscript"/>
    </w:rPr>
  </w:style>
  <w:style w:type="paragraph" w:styleId="1393">
    <w:name w:val="toc 1"/>
    <w:basedOn w:val="1404"/>
    <w:next w:val="1404"/>
    <w:uiPriority w:val="39"/>
    <w:unhideWhenUsed/>
    <w:pPr>
      <w:ind w:left="0" w:right="0" w:firstLine="0"/>
      <w:spacing w:after="57"/>
    </w:pPr>
  </w:style>
  <w:style w:type="paragraph" w:styleId="1394">
    <w:name w:val="toc 2"/>
    <w:basedOn w:val="1404"/>
    <w:next w:val="1404"/>
    <w:uiPriority w:val="39"/>
    <w:unhideWhenUsed/>
    <w:pPr>
      <w:ind w:left="283" w:right="0" w:firstLine="0"/>
      <w:spacing w:after="57"/>
    </w:pPr>
  </w:style>
  <w:style w:type="paragraph" w:styleId="1395">
    <w:name w:val="toc 3"/>
    <w:basedOn w:val="1404"/>
    <w:next w:val="1404"/>
    <w:uiPriority w:val="39"/>
    <w:unhideWhenUsed/>
    <w:pPr>
      <w:ind w:left="567" w:right="0" w:firstLine="0"/>
      <w:spacing w:after="57"/>
    </w:pPr>
  </w:style>
  <w:style w:type="paragraph" w:styleId="1396">
    <w:name w:val="toc 4"/>
    <w:basedOn w:val="1404"/>
    <w:next w:val="1404"/>
    <w:uiPriority w:val="39"/>
    <w:unhideWhenUsed/>
    <w:pPr>
      <w:ind w:left="850" w:right="0" w:firstLine="0"/>
      <w:spacing w:after="57"/>
    </w:pPr>
  </w:style>
  <w:style w:type="paragraph" w:styleId="1397">
    <w:name w:val="toc 5"/>
    <w:basedOn w:val="1404"/>
    <w:next w:val="1404"/>
    <w:uiPriority w:val="39"/>
    <w:unhideWhenUsed/>
    <w:pPr>
      <w:ind w:left="1134" w:right="0" w:firstLine="0"/>
      <w:spacing w:after="57"/>
    </w:pPr>
  </w:style>
  <w:style w:type="paragraph" w:styleId="1398">
    <w:name w:val="toc 6"/>
    <w:basedOn w:val="1404"/>
    <w:next w:val="1404"/>
    <w:uiPriority w:val="39"/>
    <w:unhideWhenUsed/>
    <w:pPr>
      <w:ind w:left="1417" w:right="0" w:firstLine="0"/>
      <w:spacing w:after="57"/>
    </w:pPr>
  </w:style>
  <w:style w:type="paragraph" w:styleId="1399">
    <w:name w:val="toc 7"/>
    <w:basedOn w:val="1404"/>
    <w:next w:val="1404"/>
    <w:uiPriority w:val="39"/>
    <w:unhideWhenUsed/>
    <w:pPr>
      <w:ind w:left="1701" w:right="0" w:firstLine="0"/>
      <w:spacing w:after="57"/>
    </w:pPr>
  </w:style>
  <w:style w:type="paragraph" w:styleId="1400">
    <w:name w:val="toc 8"/>
    <w:basedOn w:val="1404"/>
    <w:next w:val="1404"/>
    <w:uiPriority w:val="39"/>
    <w:unhideWhenUsed/>
    <w:pPr>
      <w:ind w:left="1984" w:right="0" w:firstLine="0"/>
      <w:spacing w:after="57"/>
    </w:pPr>
  </w:style>
  <w:style w:type="paragraph" w:styleId="1401">
    <w:name w:val="toc 9"/>
    <w:basedOn w:val="1404"/>
    <w:next w:val="1404"/>
    <w:uiPriority w:val="39"/>
    <w:unhideWhenUsed/>
    <w:pPr>
      <w:ind w:left="2268" w:right="0" w:firstLine="0"/>
      <w:spacing w:after="57"/>
    </w:pPr>
  </w:style>
  <w:style w:type="paragraph" w:styleId="1402">
    <w:name w:val="TOC Heading"/>
    <w:uiPriority w:val="39"/>
    <w:unhideWhenUsed/>
  </w:style>
  <w:style w:type="paragraph" w:styleId="1403">
    <w:name w:val="table of figures"/>
    <w:basedOn w:val="1404"/>
    <w:next w:val="1404"/>
    <w:uiPriority w:val="99"/>
    <w:unhideWhenUsed/>
    <w:pPr>
      <w:spacing w:after="0" w:afterAutospacing="0"/>
    </w:pPr>
  </w:style>
  <w:style w:type="paragraph" w:styleId="1404" w:default="1">
    <w:name w:val="Normal"/>
    <w:qFormat/>
    <w:rPr>
      <w:sz w:val="24"/>
      <w:szCs w:val="24"/>
    </w:rPr>
  </w:style>
  <w:style w:type="paragraph" w:styleId="1405">
    <w:name w:val="Heading 2"/>
    <w:basedOn w:val="1404"/>
    <w:next w:val="1404"/>
    <w:link w:val="1411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1406">
    <w:name w:val="Heading 3"/>
    <w:basedOn w:val="1404"/>
    <w:next w:val="1404"/>
    <w:link w:val="1412"/>
    <w:uiPriority w:val="9"/>
    <w:semiHidden/>
    <w:unhideWhenUsed/>
    <w:qFormat/>
    <w:pPr>
      <w:keepLines/>
      <w:keepNext/>
      <w:spacing w:before="200"/>
      <w:outlineLvl w:val="2"/>
    </w:pPr>
    <w:rPr>
      <w:rFonts w:ascii="Cambria" w:hAnsi="Cambria"/>
      <w:b/>
      <w:bCs/>
      <w:color w:val="4f81bd"/>
    </w:rPr>
  </w:style>
  <w:style w:type="paragraph" w:styleId="1407">
    <w:name w:val="Heading 7"/>
    <w:basedOn w:val="1404"/>
    <w:next w:val="1404"/>
    <w:link w:val="1413"/>
    <w:uiPriority w:val="99"/>
    <w:qFormat/>
    <w:pPr>
      <w:ind w:firstLine="1560"/>
      <w:keepNext/>
      <w:outlineLvl w:val="6"/>
    </w:pPr>
    <w:rPr>
      <w:sz w:val="26"/>
      <w:szCs w:val="20"/>
    </w:rPr>
  </w:style>
  <w:style w:type="character" w:styleId="1408" w:default="1">
    <w:name w:val="Default Paragraph Font"/>
    <w:uiPriority w:val="1"/>
    <w:semiHidden/>
    <w:unhideWhenUsed/>
  </w:style>
  <w:style w:type="table" w:styleId="140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410" w:default="1">
    <w:name w:val="No List"/>
    <w:uiPriority w:val="99"/>
    <w:semiHidden/>
    <w:unhideWhenUsed/>
  </w:style>
  <w:style w:type="character" w:styleId="1411" w:customStyle="1">
    <w:name w:val="Заголовок 2 Знак"/>
    <w:link w:val="1405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1412" w:customStyle="1">
    <w:name w:val="Заголовок 3 Знак"/>
    <w:link w:val="1406"/>
    <w:uiPriority w:val="9"/>
    <w:semiHidden/>
    <w:rPr>
      <w:rFonts w:ascii="Cambria" w:hAnsi="Cambria" w:eastAsia="Times New Roman" w:cs="Times New Roman"/>
      <w:b/>
      <w:bCs/>
      <w:color w:val="4f81bd"/>
      <w:sz w:val="24"/>
      <w:szCs w:val="24"/>
    </w:rPr>
  </w:style>
  <w:style w:type="character" w:styleId="1413" w:customStyle="1">
    <w:name w:val="Заголовок 7 Знак"/>
    <w:link w:val="1407"/>
    <w:uiPriority w:val="99"/>
    <w:semiHidden/>
    <w:rPr>
      <w:rFonts w:cs="Times New Roman"/>
      <w:sz w:val="26"/>
      <w:lang w:val="ru-RU" w:eastAsia="ru-RU" w:bidi="ar-SA"/>
    </w:rPr>
  </w:style>
  <w:style w:type="paragraph" w:styleId="1414" w:customStyle="1">
    <w:name w:val="Normal1"/>
    <w:uiPriority w:val="99"/>
  </w:style>
  <w:style w:type="paragraph" w:styleId="1415" w:customStyle="1">
    <w:name w:val="Body Text1"/>
    <w:basedOn w:val="1414"/>
    <w:uiPriority w:val="99"/>
    <w:rPr>
      <w:b/>
      <w:bCs/>
      <w:sz w:val="28"/>
      <w:szCs w:val="28"/>
    </w:rPr>
  </w:style>
  <w:style w:type="paragraph" w:styleId="1416">
    <w:name w:val="footnote text"/>
    <w:basedOn w:val="1404"/>
    <w:link w:val="1417"/>
    <w:uiPriority w:val="99"/>
    <w:qFormat/>
    <w:rPr>
      <w:rFonts w:ascii="Arial" w:hAnsi="Arial"/>
      <w:sz w:val="20"/>
      <w:szCs w:val="20"/>
    </w:rPr>
  </w:style>
  <w:style w:type="character" w:styleId="1417" w:customStyle="1">
    <w:name w:val="Текст сноски Знак"/>
    <w:link w:val="1416"/>
    <w:uiPriority w:val="99"/>
    <w:qFormat/>
    <w:rPr>
      <w:rFonts w:ascii="Arial" w:hAnsi="Arial" w:cs="Times New Roman"/>
    </w:rPr>
  </w:style>
  <w:style w:type="character" w:styleId="1418">
    <w:name w:val="footnote reference"/>
    <w:qFormat/>
    <w:rPr>
      <w:rFonts w:ascii="Times New Roman" w:hAnsi="Times New Roman" w:cs="Times New Roman"/>
      <w:vertAlign w:val="superscript"/>
    </w:rPr>
  </w:style>
  <w:style w:type="paragraph" w:styleId="1419">
    <w:name w:val="Header"/>
    <w:basedOn w:val="1404"/>
    <w:link w:val="1420"/>
    <w:uiPriority w:val="99"/>
    <w:pPr>
      <w:tabs>
        <w:tab w:val="center" w:pos="4536" w:leader="none"/>
        <w:tab w:val="right" w:pos="9072" w:leader="none"/>
      </w:tabs>
    </w:pPr>
  </w:style>
  <w:style w:type="character" w:styleId="1420" w:customStyle="1">
    <w:name w:val="Верхний колонтитул Знак"/>
    <w:link w:val="1419"/>
    <w:uiPriority w:val="99"/>
    <w:rPr>
      <w:rFonts w:cs="Times New Roman"/>
      <w:sz w:val="24"/>
      <w:szCs w:val="24"/>
    </w:rPr>
  </w:style>
  <w:style w:type="character" w:styleId="1421">
    <w:name w:val="Hyperlink"/>
    <w:uiPriority w:val="99"/>
    <w:rPr>
      <w:rFonts w:cs="Times New Roman"/>
      <w:color w:val="0000ff"/>
      <w:u w:val="single"/>
    </w:rPr>
  </w:style>
  <w:style w:type="table" w:styleId="1422">
    <w:name w:val="Table Grid"/>
    <w:basedOn w:val="1409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423" w:customStyle="1">
    <w:name w:val="ConsPlusNormal"/>
    <w:uiPriority w:val="99"/>
    <w:rPr>
      <w:rFonts w:ascii="Arial" w:hAnsi="Arial" w:cs="Arial"/>
    </w:rPr>
  </w:style>
  <w:style w:type="paragraph" w:styleId="1424">
    <w:name w:val="Balloon Text"/>
    <w:basedOn w:val="1404"/>
    <w:link w:val="1425"/>
    <w:uiPriority w:val="99"/>
    <w:semiHidden/>
    <w:unhideWhenUsed/>
    <w:rPr>
      <w:rFonts w:ascii="Tahoma" w:hAnsi="Tahoma"/>
      <w:sz w:val="16"/>
      <w:szCs w:val="16"/>
    </w:rPr>
  </w:style>
  <w:style w:type="character" w:styleId="1425" w:customStyle="1">
    <w:name w:val="Текст выноски Знак"/>
    <w:link w:val="1424"/>
    <w:uiPriority w:val="99"/>
    <w:semiHidden/>
    <w:rPr>
      <w:rFonts w:ascii="Tahoma" w:hAnsi="Tahoma" w:cs="Tahoma"/>
      <w:sz w:val="16"/>
      <w:szCs w:val="16"/>
    </w:rPr>
  </w:style>
  <w:style w:type="paragraph" w:styleId="1426">
    <w:name w:val="Revision"/>
    <w:hidden/>
    <w:uiPriority w:val="99"/>
    <w:semiHidden/>
    <w:rPr>
      <w:sz w:val="24"/>
      <w:szCs w:val="24"/>
    </w:rPr>
  </w:style>
  <w:style w:type="paragraph" w:styleId="1427">
    <w:name w:val="List Paragraph"/>
    <w:basedOn w:val="1404"/>
    <w:link w:val="1440"/>
    <w:uiPriority w:val="34"/>
    <w:qFormat/>
    <w:pPr>
      <w:ind w:left="708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1428">
    <w:name w:val="annotation reference"/>
    <w:uiPriority w:val="99"/>
    <w:semiHidden/>
    <w:unhideWhenUsed/>
    <w:rPr>
      <w:rFonts w:cs="Times New Roman"/>
      <w:sz w:val="16"/>
      <w:szCs w:val="16"/>
    </w:rPr>
  </w:style>
  <w:style w:type="paragraph" w:styleId="1429">
    <w:name w:val="annotation text"/>
    <w:basedOn w:val="1404"/>
    <w:link w:val="1430"/>
    <w:uiPriority w:val="99"/>
    <w:semiHidden/>
    <w:unhideWhenUsed/>
    <w:rPr>
      <w:sz w:val="20"/>
      <w:szCs w:val="20"/>
    </w:rPr>
  </w:style>
  <w:style w:type="character" w:styleId="1430" w:customStyle="1">
    <w:name w:val="Текст примечания Знак"/>
    <w:link w:val="1429"/>
    <w:uiPriority w:val="99"/>
    <w:semiHidden/>
    <w:rPr>
      <w:rFonts w:cs="Times New Roman"/>
      <w:sz w:val="20"/>
      <w:szCs w:val="20"/>
    </w:rPr>
  </w:style>
  <w:style w:type="paragraph" w:styleId="1431">
    <w:name w:val="annotation subject"/>
    <w:basedOn w:val="1429"/>
    <w:next w:val="1429"/>
    <w:link w:val="1432"/>
    <w:uiPriority w:val="99"/>
    <w:semiHidden/>
    <w:unhideWhenUsed/>
    <w:rPr>
      <w:b/>
      <w:bCs/>
    </w:rPr>
  </w:style>
  <w:style w:type="character" w:styleId="1432" w:customStyle="1">
    <w:name w:val="Тема примечания Знак"/>
    <w:link w:val="1431"/>
    <w:uiPriority w:val="99"/>
    <w:semiHidden/>
    <w:rPr>
      <w:rFonts w:cs="Times New Roman"/>
      <w:b/>
      <w:bCs/>
      <w:sz w:val="20"/>
      <w:szCs w:val="20"/>
    </w:rPr>
  </w:style>
  <w:style w:type="paragraph" w:styleId="1433" w:customStyle="1">
    <w:name w:val="Обычный2"/>
    <w:pPr>
      <w:widowControl w:val="off"/>
    </w:pPr>
  </w:style>
  <w:style w:type="paragraph" w:styleId="1434">
    <w:name w:val="Body Text Indent 3"/>
    <w:basedOn w:val="1404"/>
    <w:link w:val="1435"/>
    <w:uiPriority w:val="99"/>
    <w:pPr>
      <w:ind w:firstLine="709"/>
      <w:jc w:val="both"/>
    </w:pPr>
  </w:style>
  <w:style w:type="character" w:styleId="1435" w:customStyle="1">
    <w:name w:val="Основной текст с отступом 3 Знак"/>
    <w:link w:val="1434"/>
    <w:uiPriority w:val="99"/>
    <w:rPr>
      <w:rFonts w:cs="Times New Roman"/>
      <w:sz w:val="24"/>
      <w:szCs w:val="24"/>
    </w:rPr>
  </w:style>
  <w:style w:type="paragraph" w:styleId="1436">
    <w:name w:val="Footer"/>
    <w:basedOn w:val="1404"/>
    <w:link w:val="143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437" w:customStyle="1">
    <w:name w:val="Нижний колонтитул Знак"/>
    <w:link w:val="1436"/>
    <w:uiPriority w:val="99"/>
    <w:rPr>
      <w:sz w:val="24"/>
      <w:szCs w:val="24"/>
    </w:rPr>
  </w:style>
  <w:style w:type="paragraph" w:styleId="1438">
    <w:name w:val="Body Text"/>
    <w:basedOn w:val="1404"/>
    <w:link w:val="1439"/>
    <w:uiPriority w:val="99"/>
    <w:semiHidden/>
    <w:unhideWhenUsed/>
    <w:pPr>
      <w:spacing w:after="120"/>
    </w:pPr>
  </w:style>
  <w:style w:type="character" w:styleId="1439" w:customStyle="1">
    <w:name w:val="Основной текст Знак"/>
    <w:link w:val="1438"/>
    <w:uiPriority w:val="99"/>
    <w:semiHidden/>
    <w:rPr>
      <w:sz w:val="24"/>
      <w:szCs w:val="24"/>
    </w:rPr>
  </w:style>
  <w:style w:type="character" w:styleId="1440" w:customStyle="1">
    <w:name w:val="Абзац списка Знак"/>
    <w:link w:val="1427"/>
    <w:uiPriority w:val="34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http://www.rshb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E265AE-9A76-46F6-9A4A-8CBA7451C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SB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О ПРИСОЕДИНЕНИИ</dc:title>
  <dc:subject/>
  <dc:creator>Teriaev-vy</dc:creator>
  <cp:keywords/>
  <cp:lastModifiedBy>bakotina-ov</cp:lastModifiedBy>
  <cp:revision>14</cp:revision>
  <dcterms:created xsi:type="dcterms:W3CDTF">2024-07-31T14:04:00Z</dcterms:created>
  <dcterms:modified xsi:type="dcterms:W3CDTF">2025-12-03T15:42:49Z</dcterms:modified>
</cp:coreProperties>
</file>